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targetscreensize="800,600">
      <v:fill r:id="rId3" o:title="未标题-1" color2="#dae3f3" recolor="t" type="frame"/>
    </v:background>
  </w:background>
  <w:body>
    <w:p w:rsidR="004D0BC6" w:rsidRPr="00E71525" w:rsidRDefault="004D0BC6" w:rsidP="004E492A">
      <w:pPr>
        <w:tabs>
          <w:tab w:val="left" w:pos="3960"/>
          <w:tab w:val="left" w:pos="5040"/>
        </w:tabs>
        <w:spacing w:line="360" w:lineRule="auto"/>
        <w:ind w:left="360" w:hangingChars="200" w:hanging="360"/>
        <w:jc w:val="center"/>
        <w:outlineLvl w:val="0"/>
        <w:rPr>
          <w:rFonts w:ascii="宋体" w:hAnsi="宋体"/>
          <w:b/>
          <w:bCs/>
          <w:color w:val="1C1B10"/>
          <w:sz w:val="18"/>
          <w:szCs w:val="18"/>
        </w:rPr>
      </w:pPr>
      <w:r w:rsidRPr="00E71525">
        <w:rPr>
          <w:rFonts w:ascii="宋体" w:hAnsi="宋体" w:cs="中山行书百年纪念版" w:hint="eastAsia"/>
          <w:noProof/>
          <w:color w:val="C00000"/>
          <w:sz w:val="18"/>
          <w:szCs w:val="18"/>
        </w:rPr>
        <w:drawing>
          <wp:anchor distT="0" distB="0" distL="114300" distR="114300" simplePos="0" relativeHeight="251657728" behindDoc="0" locked="0" layoutInCell="1" allowOverlap="1">
            <wp:simplePos x="0" y="0"/>
            <wp:positionH relativeFrom="column">
              <wp:posOffset>-790575</wp:posOffset>
            </wp:positionH>
            <wp:positionV relativeFrom="paragraph">
              <wp:posOffset>-1075690</wp:posOffset>
            </wp:positionV>
            <wp:extent cx="7553325" cy="1543050"/>
            <wp:effectExtent l="0" t="0" r="9525" b="0"/>
            <wp:wrapSquare wrapText="bothSides"/>
            <wp:docPr id="2" name="图片 2" descr="中国国学百家讲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中国国学百家讲坛"/>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543050"/>
                    </a:xfrm>
                    <a:prstGeom prst="rect">
                      <a:avLst/>
                    </a:prstGeom>
                    <a:noFill/>
                    <a:ln>
                      <a:noFill/>
                    </a:ln>
                    <a:effectLst/>
                  </pic:spPr>
                </pic:pic>
              </a:graphicData>
            </a:graphic>
          </wp:anchor>
        </w:drawing>
      </w:r>
    </w:p>
    <w:p w:rsidR="004E492A" w:rsidRPr="00E71525" w:rsidRDefault="00125AAE" w:rsidP="00E71525">
      <w:pPr>
        <w:tabs>
          <w:tab w:val="left" w:pos="3960"/>
          <w:tab w:val="left" w:pos="5040"/>
        </w:tabs>
        <w:spacing w:line="360" w:lineRule="auto"/>
        <w:ind w:left="482" w:hangingChars="200" w:hanging="482"/>
        <w:jc w:val="center"/>
        <w:outlineLvl w:val="0"/>
        <w:rPr>
          <w:rFonts w:ascii="宋体" w:hAnsi="宋体"/>
          <w:b/>
          <w:bCs/>
          <w:color w:val="1C1B10"/>
        </w:rPr>
      </w:pPr>
      <w:r w:rsidRPr="00E71525">
        <w:rPr>
          <w:rFonts w:ascii="宋体" w:hAnsi="宋体" w:hint="eastAsia"/>
          <w:b/>
          <w:bCs/>
          <w:color w:val="1C1B10"/>
        </w:rPr>
        <w:t xml:space="preserve">名师引路  </w:t>
      </w:r>
      <w:r w:rsidRPr="00E71525">
        <w:rPr>
          <w:rFonts w:ascii="宋体" w:hAnsi="宋体"/>
          <w:b/>
          <w:bCs/>
          <w:color w:val="1C1B10"/>
        </w:rPr>
        <w:t xml:space="preserve"> </w:t>
      </w:r>
      <w:r w:rsidRPr="00E71525">
        <w:rPr>
          <w:rFonts w:ascii="宋体" w:hAnsi="宋体" w:hint="eastAsia"/>
          <w:b/>
          <w:bCs/>
          <w:color w:val="1C1B10"/>
        </w:rPr>
        <w:t xml:space="preserve">同门共参  </w:t>
      </w:r>
    </w:p>
    <w:p w:rsidR="00125AAE" w:rsidRPr="00E71525" w:rsidRDefault="004E492A" w:rsidP="00E71525">
      <w:pPr>
        <w:tabs>
          <w:tab w:val="left" w:pos="3960"/>
          <w:tab w:val="left" w:pos="5040"/>
        </w:tabs>
        <w:spacing w:line="360" w:lineRule="auto"/>
        <w:ind w:left="482" w:hangingChars="200" w:hanging="482"/>
        <w:jc w:val="center"/>
        <w:outlineLvl w:val="0"/>
        <w:rPr>
          <w:rFonts w:ascii="宋体" w:hAnsi="宋体"/>
          <w:b/>
          <w:bCs/>
          <w:color w:val="1C1B10"/>
        </w:rPr>
      </w:pPr>
      <w:r w:rsidRPr="00E71525">
        <w:rPr>
          <w:rFonts w:ascii="宋体" w:hAnsi="宋体" w:hint="eastAsia"/>
          <w:b/>
          <w:bCs/>
          <w:color w:val="1C1B10"/>
        </w:rPr>
        <w:t xml:space="preserve">           </w:t>
      </w:r>
      <w:r w:rsidR="00A1285E" w:rsidRPr="00E71525">
        <w:rPr>
          <w:rFonts w:ascii="宋体" w:hAnsi="宋体"/>
          <w:b/>
          <w:bCs/>
          <w:color w:val="1C1B10"/>
        </w:rPr>
        <w:t xml:space="preserve"> </w:t>
      </w:r>
      <w:r w:rsidR="00125AAE" w:rsidRPr="00E71525">
        <w:rPr>
          <w:rFonts w:ascii="宋体" w:hAnsi="宋体" w:hint="eastAsia"/>
          <w:b/>
          <w:bCs/>
          <w:color w:val="1C1B10"/>
        </w:rPr>
        <w:t>知行合一</w:t>
      </w:r>
      <w:r w:rsidR="00125AAE" w:rsidRPr="00E71525">
        <w:rPr>
          <w:rFonts w:ascii="宋体" w:hAnsi="宋体"/>
          <w:b/>
          <w:bCs/>
          <w:color w:val="1C1B10"/>
        </w:rPr>
        <w:t xml:space="preserve"> </w:t>
      </w:r>
      <w:r w:rsidRPr="00E71525">
        <w:rPr>
          <w:rFonts w:ascii="宋体" w:hAnsi="宋体" w:hint="eastAsia"/>
          <w:b/>
          <w:bCs/>
          <w:color w:val="1C1B10"/>
        </w:rPr>
        <w:t xml:space="preserve"> </w:t>
      </w:r>
      <w:r w:rsidR="00125AAE" w:rsidRPr="00E71525">
        <w:rPr>
          <w:rFonts w:ascii="宋体" w:hAnsi="宋体" w:hint="eastAsia"/>
          <w:b/>
          <w:bCs/>
          <w:color w:val="1C1B10"/>
        </w:rPr>
        <w:t>私塾对谈</w:t>
      </w:r>
      <w:r w:rsidR="00125AAE" w:rsidRPr="00E71525">
        <w:rPr>
          <w:rFonts w:ascii="宋体" w:hAnsi="宋体"/>
          <w:b/>
          <w:bCs/>
          <w:color w:val="1C1B10"/>
        </w:rPr>
        <w:tab/>
      </w:r>
      <w:r w:rsidR="00125AAE" w:rsidRPr="00E71525">
        <w:rPr>
          <w:rFonts w:ascii="宋体" w:hAnsi="宋体"/>
          <w:b/>
          <w:bCs/>
          <w:color w:val="1C1B10"/>
        </w:rPr>
        <w:tab/>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国学，一国所固有之学术也，贯道器以为一，她蕴藏着恒久的治世之道与人生智慧。穷究经史微言大义，博览诸子灿烂文章。以思维缔造非凡视野，以仁义缔造贵族品格，以圣贤智慧滋润当下之心态。</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史家之明鉴，助您继往开来；儒家之进取，助您自强不息；佛家之明心，助您身心安顿；道家之逍遥，助您怡旷神心；周易之精微，助您穷神知化；兵家之权谋，助您纵横捭阖；中医之养生，助您收获人生最大生产力；企业家学，助您传承智慧之道。</w:t>
      </w:r>
    </w:p>
    <w:p w:rsidR="00125AAE" w:rsidRPr="00E71525" w:rsidRDefault="00125AAE" w:rsidP="00125AAE">
      <w:pPr>
        <w:spacing w:line="500" w:lineRule="exact"/>
        <w:rPr>
          <w:rFonts w:ascii="宋体" w:hAnsi="宋体" w:cs="华文新魏"/>
          <w:b/>
          <w:bCs/>
          <w:color w:val="8E0000"/>
        </w:rPr>
      </w:pPr>
      <w:r w:rsidRPr="00E71525">
        <w:rPr>
          <w:rFonts w:ascii="宋体" w:hAnsi="宋体" w:cs="华文新魏" w:hint="eastAsia"/>
          <w:b/>
          <w:color w:val="8E0000"/>
        </w:rPr>
        <w:t>【课程背景】</w:t>
      </w:r>
      <w:r w:rsidRPr="00E71525">
        <w:rPr>
          <w:rFonts w:ascii="宋体" w:hAnsi="宋体" w:cs="华文新魏" w:hint="eastAsia"/>
          <w:b/>
          <w:color w:val="8E0000"/>
        </w:rPr>
        <w:tab/>
      </w:r>
      <w:r w:rsidRPr="00E71525">
        <w:rPr>
          <w:rFonts w:ascii="宋体" w:hAnsi="宋体" w:cs="华文新魏" w:hint="eastAsia"/>
          <w:b/>
          <w:color w:val="8E0000"/>
        </w:rPr>
        <w:tab/>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中国国学百家讲堂董事长班，希冀站在历史的高度、21世纪的视野，以中庸的角度、扬弃的态度来传播国学，应用国学。既不脱离当今时代的环境、时代的语境，去奢谈所谓原汁原味的国学；也不是脱离传统国学仅仅用国学做外衣去讲所谓国学，而是希望理解国学在当下个人、企业、社会的应用。</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中国国学百家讲堂董事长班，相聚水木清华，相聚未名湖畔，相聚芙蓉湖畔，相聚国学圣地，聆听大师谈古论今。通过名家真传，领略古今中外之大智慧，锤炼思维, 锻造悟性, 提升洞察力；完善自我认知；成就辉煌事业；传承智慧之道；</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中国国学百家讲堂董事长班，创新开设儒、释、道、易、医、史、兵、企业家学八大教学模块，探讨人道、智道、商道、成功的非常之道；明师点睛，解难化困，提升内蕴；同门学友，强强相会，日日新生。</w:t>
      </w:r>
    </w:p>
    <w:p w:rsidR="00125AAE" w:rsidRPr="00E71525" w:rsidRDefault="00125AAE" w:rsidP="00125AAE">
      <w:pPr>
        <w:spacing w:line="500" w:lineRule="exact"/>
        <w:rPr>
          <w:rFonts w:ascii="宋体" w:hAnsi="宋体" w:cs="华文新魏"/>
          <w:b/>
          <w:color w:val="C00000"/>
        </w:rPr>
      </w:pPr>
      <w:r w:rsidRPr="00E71525">
        <w:rPr>
          <w:rFonts w:ascii="宋体" w:hAnsi="宋体" w:cs="华文新魏" w:hint="eastAsia"/>
          <w:b/>
          <w:color w:val="8E0000"/>
        </w:rPr>
        <w:t xml:space="preserve">【学习模式】 </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学而问之：明师传道。讲授与讨论相结合，双向与多向沟通。</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学而习之：同门共参。课前引领诵读国学经典，课后分享。</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学而游之：游学访道。在历史中触摸文化，在鉴赏间怡养身心。</w:t>
      </w:r>
    </w:p>
    <w:p w:rsidR="00125AAE" w:rsidRPr="00E71525" w:rsidRDefault="00125AAE" w:rsidP="00125AAE">
      <w:pPr>
        <w:tabs>
          <w:tab w:val="left" w:pos="6075"/>
        </w:tabs>
        <w:spacing w:line="500" w:lineRule="exact"/>
        <w:ind w:firstLineChars="100" w:firstLine="240"/>
        <w:rPr>
          <w:rFonts w:ascii="宋体" w:hAnsi="宋体"/>
        </w:rPr>
      </w:pPr>
      <w:r w:rsidRPr="00E71525">
        <w:rPr>
          <w:rFonts w:ascii="宋体" w:hAnsi="宋体" w:hint="eastAsia"/>
        </w:rPr>
        <w:t xml:space="preserve"> 学而用之：知行合一。铸就辉煌事业，传承智慧之道。</w:t>
      </w:r>
    </w:p>
    <w:p w:rsidR="00125AAE" w:rsidRPr="00E71525" w:rsidRDefault="00125AAE" w:rsidP="00125AAE">
      <w:pPr>
        <w:spacing w:line="500" w:lineRule="exact"/>
        <w:rPr>
          <w:rFonts w:ascii="宋体" w:hAnsi="宋体"/>
        </w:rPr>
      </w:pPr>
      <w:r w:rsidRPr="00E71525">
        <w:rPr>
          <w:rFonts w:ascii="宋体" w:hAnsi="宋体" w:cs="华文新魏" w:hint="eastAsia"/>
          <w:b/>
          <w:color w:val="8E0000"/>
        </w:rPr>
        <w:t>【授课地点】</w:t>
      </w:r>
      <w:r w:rsidRPr="00E71525">
        <w:rPr>
          <w:rFonts w:ascii="宋体" w:hAnsi="宋体" w:cs="华文新魏" w:hint="eastAsia"/>
          <w:b/>
          <w:color w:val="C00000"/>
        </w:rPr>
        <w:t xml:space="preserve"> </w:t>
      </w:r>
      <w:r w:rsidRPr="00E71525">
        <w:rPr>
          <w:rFonts w:ascii="宋体" w:hAnsi="宋体" w:hint="eastAsia"/>
        </w:rPr>
        <w:t>清华大学及国学圣地</w:t>
      </w:r>
    </w:p>
    <w:p w:rsidR="00125AAE" w:rsidRPr="00E71525" w:rsidRDefault="00125AAE" w:rsidP="00125AAE">
      <w:pPr>
        <w:tabs>
          <w:tab w:val="left" w:pos="6075"/>
        </w:tabs>
        <w:spacing w:line="300" w:lineRule="auto"/>
        <w:rPr>
          <w:rFonts w:ascii="宋体" w:hAnsi="宋体" w:cs="华文新魏"/>
        </w:rPr>
      </w:pPr>
      <w:r w:rsidRPr="00E71525">
        <w:rPr>
          <w:rFonts w:ascii="宋体" w:hAnsi="宋体" w:cs="华文新魏" w:hint="eastAsia"/>
          <w:noProof/>
        </w:rPr>
        <w:lastRenderedPageBreak/>
        <w:drawing>
          <wp:inline distT="0" distB="0" distL="0" distR="0">
            <wp:extent cx="6145530" cy="2030730"/>
            <wp:effectExtent l="0" t="0" r="7620" b="762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未命名"/>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5530" cy="2030730"/>
                    </a:xfrm>
                    <a:prstGeom prst="rect">
                      <a:avLst/>
                    </a:prstGeom>
                    <a:noFill/>
                    <a:ln>
                      <a:noFill/>
                    </a:ln>
                    <a:effectLst/>
                  </pic:spPr>
                </pic:pic>
              </a:graphicData>
            </a:graphic>
          </wp:inline>
        </w:drawing>
      </w: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【拟邀师资】</w:t>
      </w:r>
    </w:p>
    <w:p w:rsidR="00125AAE" w:rsidRPr="00E71525" w:rsidRDefault="00125AAE" w:rsidP="00125AAE">
      <w:pPr>
        <w:tabs>
          <w:tab w:val="left" w:pos="6075"/>
        </w:tabs>
        <w:spacing w:line="460" w:lineRule="exact"/>
        <w:rPr>
          <w:rFonts w:ascii="宋体" w:hAnsi="宋体"/>
        </w:rPr>
      </w:pPr>
      <w:r w:rsidRPr="00E71525">
        <w:rPr>
          <w:rFonts w:ascii="宋体" w:hAnsi="宋体" w:hint="eastAsia"/>
        </w:rPr>
        <w:t xml:space="preserve"> </w:t>
      </w:r>
      <w:r w:rsidRPr="00E71525">
        <w:rPr>
          <w:rFonts w:ascii="宋体" w:hAnsi="宋体"/>
        </w:rPr>
        <w:t xml:space="preserve">  </w:t>
      </w:r>
      <w:r w:rsidRPr="00E71525">
        <w:rPr>
          <w:rFonts w:ascii="宋体" w:hAnsi="宋体" w:hint="eastAsia"/>
        </w:rPr>
        <w:t xml:space="preserve"> 拟邀请遴选清华大学、北京大学、中国社会科学院、中国政法大学、中医药大学、南京大学、厦门大学等海内外明师大家为课程主持，引领学员深造；跟随专家学者走进国学的殿堂，聆听先生们的传道、授业、解惑，品味圣贤们的道德、事功、文章。</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楼宇烈：</w:t>
      </w:r>
      <w:r w:rsidRPr="00E71525">
        <w:rPr>
          <w:rFonts w:ascii="宋体" w:hAnsi="宋体" w:hint="eastAsia"/>
        </w:rPr>
        <w:t xml:space="preserve">当代国学大家、享誉海内外的传统文化学者，北京大学教授、博士生导师；  </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余敦康：</w:t>
      </w:r>
      <w:r w:rsidRPr="00E71525">
        <w:rPr>
          <w:rFonts w:ascii="宋体" w:hAnsi="宋体" w:hint="eastAsia"/>
        </w:rPr>
        <w:t>哲学家、教育家,中国社科院研究员、教授、博士生导师；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张其成：</w:t>
      </w:r>
      <w:r w:rsidRPr="00E71525">
        <w:rPr>
          <w:rFonts w:ascii="宋体" w:hAnsi="宋体" w:hint="eastAsia"/>
        </w:rPr>
        <w:t>著名国学专家、养生专家、文人书法家、国学修心倡导者；</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崔国文：</w:t>
      </w:r>
      <w:r w:rsidRPr="00E71525">
        <w:rPr>
          <w:rFonts w:ascii="宋体" w:hAnsi="宋体" w:hint="eastAsia"/>
        </w:rPr>
        <w:t>清华大学教授、国际著名易学专家；</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张国刚：</w:t>
      </w:r>
      <w:r w:rsidRPr="00E71525">
        <w:rPr>
          <w:rFonts w:ascii="宋体" w:hAnsi="宋体" w:hint="eastAsia"/>
        </w:rPr>
        <w:t>中国唐史学会会长、清华大学教授、博士生导师、长江学者特聘教授；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王晓毅：</w:t>
      </w:r>
      <w:r w:rsidRPr="00E71525">
        <w:rPr>
          <w:rFonts w:ascii="宋体" w:hAnsi="宋体" w:hint="eastAsia"/>
        </w:rPr>
        <w:t>中国研究《人物志》第一人、清华大学教授、博士生导师，政府特殊津贴专家；</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丁一川：</w:t>
      </w:r>
      <w:r w:rsidRPr="00E71525">
        <w:rPr>
          <w:rFonts w:ascii="宋体" w:hAnsi="宋体" w:hint="eastAsia"/>
        </w:rPr>
        <w:t>北京大学中古史研究中心研究员，《原学》杂志编委、副主编；</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周建波：</w:t>
      </w:r>
      <w:r w:rsidRPr="00E71525">
        <w:rPr>
          <w:rFonts w:ascii="宋体" w:hAnsi="宋体" w:hint="eastAsia"/>
        </w:rPr>
        <w:t>中国经济思想史学会副会长，北京大学教授、博士生导师；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王国玮：</w:t>
      </w:r>
      <w:r w:rsidRPr="00E71525">
        <w:rPr>
          <w:rFonts w:ascii="宋体" w:hAnsi="宋体" w:hint="eastAsia"/>
        </w:rPr>
        <w:t>著名养生专家，中医世家，北京中医医院副院长；</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徐小跃：</w:t>
      </w:r>
      <w:r w:rsidRPr="00E71525">
        <w:rPr>
          <w:rFonts w:ascii="宋体" w:hAnsi="宋体" w:hint="eastAsia"/>
        </w:rPr>
        <w:t>南京大学中华文化研究院副院长、教授、博士生导师；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金海峰：</w:t>
      </w:r>
      <w:r w:rsidRPr="00E71525">
        <w:rPr>
          <w:rFonts w:ascii="宋体" w:hAnsi="宋体" w:hint="eastAsia"/>
        </w:rPr>
        <w:t>长春大学国学发展研究中心主任、教授、博士生导师；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吴言生：</w:t>
      </w:r>
      <w:r w:rsidRPr="00E71525">
        <w:rPr>
          <w:rFonts w:ascii="宋体" w:hAnsi="宋体" w:hint="eastAsia"/>
        </w:rPr>
        <w:t>当代最具影响力的禅学家之一，陕西师范大学佛教所所长，博士生导师；</w:t>
      </w:r>
    </w:p>
    <w:p w:rsidR="00125AAE" w:rsidRPr="00E71525" w:rsidRDefault="00125AAE" w:rsidP="00125AAE">
      <w:pPr>
        <w:spacing w:line="460" w:lineRule="exact"/>
        <w:rPr>
          <w:rFonts w:ascii="宋体" w:hAnsi="宋体"/>
          <w:b/>
          <w:bCs/>
        </w:rPr>
      </w:pPr>
      <w:r w:rsidRPr="00E71525">
        <w:rPr>
          <w:rFonts w:ascii="宋体" w:hAnsi="宋体" w:hint="eastAsia"/>
          <w:b/>
          <w:bCs/>
        </w:rPr>
        <w:t>洪  兵：</w:t>
      </w:r>
      <w:r w:rsidRPr="00E71525">
        <w:rPr>
          <w:rFonts w:ascii="宋体" w:hAnsi="宋体" w:cs="Arial"/>
          <w:color w:val="333333"/>
          <w:shd w:val="clear" w:color="auto" w:fill="FFFFFF"/>
        </w:rPr>
        <w:t>中国孙子兵法研究会副会长，</w:t>
      </w:r>
      <w:r w:rsidRPr="00E71525">
        <w:rPr>
          <w:rFonts w:ascii="宋体" w:hAnsi="宋体" w:cs="Arial" w:hint="eastAsia"/>
          <w:color w:val="333333"/>
          <w:shd w:val="clear" w:color="auto" w:fill="FFFFFF"/>
        </w:rPr>
        <w:t>战略学博士生导师，清华大学特邀战略教授</w:t>
      </w:r>
      <w:r w:rsidRPr="00E71525">
        <w:rPr>
          <w:rFonts w:ascii="宋体" w:hAnsi="宋体" w:hint="eastAsia"/>
        </w:rPr>
        <w:t>；</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傅小凡：</w:t>
      </w:r>
      <w:r w:rsidRPr="00E71525">
        <w:rPr>
          <w:rFonts w:ascii="宋体" w:hAnsi="宋体" w:hint="eastAsia"/>
        </w:rPr>
        <w:t>央视</w:t>
      </w:r>
      <w:hyperlink r:id="rId10" w:tgtFrame="_blank" w:history="1">
        <w:r w:rsidRPr="00E71525">
          <w:rPr>
            <w:rFonts w:ascii="宋体" w:hAnsi="宋体" w:hint="eastAsia"/>
          </w:rPr>
          <w:t>百家讲坛</w:t>
        </w:r>
      </w:hyperlink>
      <w:r w:rsidRPr="00E71525">
        <w:rPr>
          <w:rFonts w:ascii="宋体" w:hAnsi="宋体" w:hint="eastAsia"/>
        </w:rPr>
        <w:t>名师，</w:t>
      </w:r>
      <w:hyperlink r:id="rId11" w:tgtFrame="_blank" w:history="1">
        <w:r w:rsidRPr="00E71525">
          <w:rPr>
            <w:rFonts w:ascii="宋体" w:hAnsi="宋体" w:hint="eastAsia"/>
          </w:rPr>
          <w:t>厦门大学</w:t>
        </w:r>
      </w:hyperlink>
      <w:r w:rsidRPr="00E71525">
        <w:rPr>
          <w:rFonts w:ascii="宋体" w:hAnsi="宋体" w:hint="eastAsia"/>
        </w:rPr>
        <w:t>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李  晓：</w:t>
      </w:r>
      <w:r w:rsidRPr="00E71525">
        <w:rPr>
          <w:rFonts w:ascii="宋体" w:hAnsi="宋体" w:hint="eastAsia"/>
        </w:rPr>
        <w:t>央视百家讲坛名师，中国政法大学商学院教授、博士生导师；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李任飞：</w:t>
      </w:r>
      <w:r w:rsidRPr="00E71525">
        <w:rPr>
          <w:rFonts w:ascii="宋体" w:hAnsi="宋体" w:hint="eastAsia"/>
        </w:rPr>
        <w:t>央视百家讲坛名师，研究《管子》第一人，</w:t>
      </w:r>
      <w:r w:rsidRPr="00E71525">
        <w:rPr>
          <w:rFonts w:ascii="宋体" w:hAnsi="宋体"/>
        </w:rPr>
        <w:t>山东齐文化研究院兼职教授</w:t>
      </w:r>
      <w:r w:rsidRPr="00E71525">
        <w:rPr>
          <w:rFonts w:ascii="宋体" w:hAnsi="宋体" w:hint="eastAsia"/>
        </w:rPr>
        <w:t>；</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谷振诣：</w:t>
      </w:r>
      <w:r w:rsidRPr="00E71525">
        <w:rPr>
          <w:rFonts w:ascii="宋体" w:hAnsi="宋体" w:hint="eastAsia"/>
        </w:rPr>
        <w:t>中国批判性思维学科第一人，中国青年政治学院教授；</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陈  超：</w:t>
      </w:r>
      <w:r w:rsidRPr="00E71525">
        <w:rPr>
          <w:rFonts w:ascii="宋体" w:hAnsi="宋体" w:hint="eastAsia"/>
        </w:rPr>
        <w:t>字北川，华南理工大学客座教授，欧洲东方商学院院长；</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王进武：</w:t>
      </w:r>
      <w:r w:rsidRPr="00E71525">
        <w:rPr>
          <w:rFonts w:ascii="宋体" w:hAnsi="宋体" w:hint="eastAsia"/>
        </w:rPr>
        <w:t>中观国学文化传播机构创办人，国学风水文化的继承、传播者；</w:t>
      </w:r>
    </w:p>
    <w:p w:rsidR="00125AAE" w:rsidRPr="00E71525" w:rsidRDefault="00125AAE" w:rsidP="00125AAE">
      <w:pPr>
        <w:tabs>
          <w:tab w:val="left" w:pos="6075"/>
        </w:tabs>
        <w:spacing w:line="460" w:lineRule="exact"/>
        <w:rPr>
          <w:rFonts w:ascii="宋体" w:hAnsi="宋体"/>
        </w:rPr>
      </w:pPr>
      <w:r w:rsidRPr="00E71525">
        <w:rPr>
          <w:rFonts w:ascii="宋体" w:hAnsi="宋体" w:hint="eastAsia"/>
          <w:b/>
          <w:bCs/>
        </w:rPr>
        <w:t>冯宇奇：</w:t>
      </w:r>
      <w:r w:rsidRPr="00E71525">
        <w:rPr>
          <w:rFonts w:ascii="宋体" w:hAnsi="宋体" w:hint="eastAsia"/>
        </w:rPr>
        <w:t>独立文化学者，参境家学创办人，《参境人生》主编；</w:t>
      </w:r>
    </w:p>
    <w:p w:rsidR="00125AAE" w:rsidRPr="00E71525" w:rsidRDefault="00125AAE" w:rsidP="00125AAE">
      <w:pPr>
        <w:tabs>
          <w:tab w:val="left" w:pos="6075"/>
        </w:tabs>
        <w:spacing w:line="460" w:lineRule="exact"/>
        <w:rPr>
          <w:rFonts w:ascii="宋体" w:hAnsi="宋体" w:cs="华文新魏"/>
          <w:b/>
          <w:color w:val="C00000"/>
        </w:rPr>
      </w:pPr>
      <w:r w:rsidRPr="00E71525">
        <w:rPr>
          <w:rFonts w:ascii="宋体" w:hAnsi="宋体" w:hint="eastAsia"/>
          <w:b/>
          <w:bCs/>
        </w:rPr>
        <w:t>宗  性：</w:t>
      </w:r>
      <w:r w:rsidRPr="00E71525">
        <w:rPr>
          <w:rFonts w:ascii="宋体" w:hAnsi="宋体" w:hint="eastAsia"/>
        </w:rPr>
        <w:t>成都文殊院主持方丈，中国佛学院副院长兼教务长，全国青联副主席。</w:t>
      </w: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lastRenderedPageBreak/>
        <w:t>【学习对象】</w:t>
      </w:r>
    </w:p>
    <w:p w:rsidR="00125AAE" w:rsidRPr="00E71525" w:rsidRDefault="00125AAE" w:rsidP="00125AAE">
      <w:pPr>
        <w:tabs>
          <w:tab w:val="left" w:pos="6075"/>
        </w:tabs>
        <w:spacing w:line="460" w:lineRule="exact"/>
        <w:rPr>
          <w:rFonts w:ascii="宋体" w:hAnsi="宋体"/>
        </w:rPr>
      </w:pPr>
      <w:r w:rsidRPr="00E71525">
        <w:rPr>
          <w:rFonts w:ascii="宋体" w:hAnsi="宋体" w:hint="eastAsia"/>
        </w:rPr>
        <w:t xml:space="preserve"> ☆ 文商时代的企业董事长、总裁；</w:t>
      </w:r>
    </w:p>
    <w:p w:rsidR="00125AAE" w:rsidRPr="00E71525" w:rsidRDefault="00125AAE" w:rsidP="00125AAE">
      <w:pPr>
        <w:tabs>
          <w:tab w:val="left" w:pos="6075"/>
        </w:tabs>
        <w:spacing w:line="460" w:lineRule="exact"/>
        <w:rPr>
          <w:rFonts w:ascii="宋体" w:hAnsi="宋体"/>
        </w:rPr>
      </w:pPr>
      <w:r w:rsidRPr="00E71525">
        <w:rPr>
          <w:rFonts w:ascii="宋体" w:hAnsi="宋体" w:hint="eastAsia"/>
        </w:rPr>
        <w:t xml:space="preserve"> ☆</w:t>
      </w:r>
      <w:r w:rsidRPr="00E71525">
        <w:rPr>
          <w:rFonts w:ascii="宋体" w:hAnsi="宋体"/>
        </w:rPr>
        <w:t xml:space="preserve"> </w:t>
      </w:r>
      <w:r w:rsidRPr="00E71525">
        <w:rPr>
          <w:rFonts w:ascii="宋体" w:hAnsi="宋体" w:hint="eastAsia"/>
        </w:rPr>
        <w:t>政府及事业单位中高层管理人员；</w:t>
      </w:r>
    </w:p>
    <w:p w:rsidR="00125AAE" w:rsidRPr="00E71525" w:rsidRDefault="00125AAE" w:rsidP="00125AAE">
      <w:pPr>
        <w:tabs>
          <w:tab w:val="left" w:pos="6075"/>
        </w:tabs>
        <w:spacing w:line="460" w:lineRule="exact"/>
        <w:rPr>
          <w:rFonts w:ascii="宋体" w:hAnsi="宋体"/>
        </w:rPr>
      </w:pPr>
      <w:r w:rsidRPr="00E71525">
        <w:rPr>
          <w:rFonts w:ascii="宋体" w:hAnsi="宋体" w:hint="eastAsia"/>
        </w:rPr>
        <w:t xml:space="preserve"> ☆</w:t>
      </w:r>
      <w:r w:rsidRPr="00E71525">
        <w:rPr>
          <w:rFonts w:ascii="宋体" w:hAnsi="宋体"/>
        </w:rPr>
        <w:t xml:space="preserve"> </w:t>
      </w:r>
      <w:r w:rsidRPr="00E71525">
        <w:rPr>
          <w:rFonts w:ascii="宋体" w:hAnsi="宋体" w:hint="eastAsia"/>
        </w:rPr>
        <w:t>渴望名师引路的传统文化爱好者；</w:t>
      </w: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【学制收费】</w:t>
      </w:r>
    </w:p>
    <w:p w:rsidR="00125AAE" w:rsidRPr="00E71525" w:rsidRDefault="00125AAE" w:rsidP="00125AAE">
      <w:pPr>
        <w:tabs>
          <w:tab w:val="left" w:pos="6075"/>
        </w:tabs>
        <w:spacing w:line="300" w:lineRule="auto"/>
        <w:rPr>
          <w:rFonts w:ascii="宋体" w:hAnsi="宋体"/>
        </w:rPr>
      </w:pPr>
      <w:r w:rsidRPr="00E71525">
        <w:rPr>
          <w:rFonts w:ascii="宋体" w:hAnsi="宋体" w:hint="eastAsia"/>
        </w:rPr>
        <w:t xml:space="preserve">  学制：</w:t>
      </w:r>
      <w:r w:rsidR="00564B9D" w:rsidRPr="00E71525">
        <w:rPr>
          <w:rFonts w:ascii="宋体" w:hAnsi="宋体" w:hint="eastAsia"/>
        </w:rPr>
        <w:t>一年</w:t>
      </w:r>
      <w:r w:rsidRPr="00E71525">
        <w:rPr>
          <w:rFonts w:ascii="宋体" w:hAnsi="宋体" w:hint="eastAsia"/>
        </w:rPr>
        <w:t>，每个月集中学习</w:t>
      </w:r>
      <w:r w:rsidR="00564B9D" w:rsidRPr="00E71525">
        <w:rPr>
          <w:rFonts w:ascii="宋体" w:hAnsi="宋体" w:hint="eastAsia"/>
        </w:rPr>
        <w:t>2-</w:t>
      </w:r>
      <w:r w:rsidRPr="00E71525">
        <w:rPr>
          <w:rFonts w:ascii="宋体" w:hAnsi="宋体" w:hint="eastAsia"/>
        </w:rPr>
        <w:t>3</w:t>
      </w:r>
      <w:r w:rsidR="00564B9D" w:rsidRPr="00E71525">
        <w:rPr>
          <w:rFonts w:ascii="宋体" w:hAnsi="宋体" w:hint="eastAsia"/>
        </w:rPr>
        <w:t>天</w:t>
      </w:r>
      <w:r w:rsidRPr="00E71525">
        <w:rPr>
          <w:rFonts w:ascii="宋体" w:hAnsi="宋体" w:hint="eastAsia"/>
        </w:rPr>
        <w:t>；</w:t>
      </w:r>
    </w:p>
    <w:p w:rsidR="00125AAE" w:rsidRPr="00E71525" w:rsidRDefault="00125AAE" w:rsidP="00125AAE">
      <w:pPr>
        <w:tabs>
          <w:tab w:val="left" w:pos="6075"/>
        </w:tabs>
        <w:spacing w:line="300" w:lineRule="auto"/>
        <w:rPr>
          <w:rFonts w:ascii="宋体" w:hAnsi="宋体"/>
        </w:rPr>
      </w:pPr>
      <w:r w:rsidRPr="00E71525">
        <w:rPr>
          <w:rFonts w:ascii="宋体" w:hAnsi="宋体" w:hint="eastAsia"/>
        </w:rPr>
        <w:t xml:space="preserve">  学费：5.98万（含听课费、资料费、学杂费、证书费）；</w:t>
      </w: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【报名流程】</w:t>
      </w:r>
    </w:p>
    <w:p w:rsidR="00125AAE" w:rsidRPr="00E71525" w:rsidRDefault="00125AAE" w:rsidP="00125AAE">
      <w:pPr>
        <w:tabs>
          <w:tab w:val="left" w:pos="6075"/>
        </w:tabs>
        <w:spacing w:line="300" w:lineRule="auto"/>
        <w:rPr>
          <w:rFonts w:ascii="宋体" w:hAnsi="宋体"/>
        </w:rPr>
      </w:pPr>
      <w:r w:rsidRPr="00E71525">
        <w:rPr>
          <w:rFonts w:ascii="宋体" w:hAnsi="宋体" w:hint="eastAsia"/>
        </w:rPr>
        <w:t xml:space="preserve">  提交申请—中心审核—发录取通知—发入学通知—缴费—报到—安排上课。</w:t>
      </w: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【课程体系】</w:t>
      </w:r>
    </w:p>
    <w:tbl>
      <w:tblPr>
        <w:tblW w:w="9356" w:type="dxa"/>
        <w:tblCellSpacing w:w="15" w:type="dxa"/>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320"/>
        <w:gridCol w:w="8036"/>
      </w:tblGrid>
      <w:tr w:rsidR="00125AAE" w:rsidRPr="00E71525" w:rsidTr="000B1A58">
        <w:trPr>
          <w:tblCellSpacing w:w="15" w:type="dxa"/>
        </w:trPr>
        <w:tc>
          <w:tcPr>
            <w:tcW w:w="9296" w:type="dxa"/>
            <w:gridSpan w:val="2"/>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spacing w:line="270" w:lineRule="atLeast"/>
              <w:jc w:val="center"/>
              <w:rPr>
                <w:rFonts w:ascii="宋体" w:hAnsi="宋体" w:cs="宋体"/>
                <w:color w:val="8E0000"/>
                <w:sz w:val="28"/>
                <w:szCs w:val="28"/>
              </w:rPr>
            </w:pPr>
            <w:r w:rsidRPr="00E71525">
              <w:rPr>
                <w:rFonts w:ascii="宋体" w:hAnsi="宋体" w:hint="eastAsia"/>
                <w:b/>
                <w:color w:val="8E0000"/>
                <w:sz w:val="28"/>
                <w:szCs w:val="28"/>
              </w:rPr>
              <w:t>中国文化</w:t>
            </w:r>
          </w:p>
        </w:tc>
      </w:tr>
      <w:tr w:rsidR="00125AAE" w:rsidRPr="00E71525" w:rsidTr="000B1A58">
        <w:trPr>
          <w:tblCellSpacing w:w="15" w:type="dxa"/>
        </w:trPr>
        <w:tc>
          <w:tcPr>
            <w:tcW w:w="1275" w:type="dxa"/>
            <w:vMerge w:val="restart"/>
            <w:tcBorders>
              <w:top w:val="outset" w:sz="6" w:space="0" w:color="auto"/>
              <w:left w:val="outset" w:sz="6" w:space="0" w:color="auto"/>
              <w:right w:val="outset" w:sz="6" w:space="0" w:color="auto"/>
            </w:tcBorders>
            <w:vAlign w:val="bottom"/>
          </w:tcPr>
          <w:p w:rsidR="00125AAE" w:rsidRPr="00E71525" w:rsidRDefault="00125AAE" w:rsidP="000B1A58">
            <w:pPr>
              <w:jc w:val="both"/>
              <w:rPr>
                <w:rFonts w:ascii="宋体" w:hAnsi="宋体"/>
              </w:rPr>
            </w:pPr>
            <w:r w:rsidRPr="00E71525">
              <w:rPr>
                <w:rFonts w:ascii="宋体" w:hAnsi="宋体" w:hint="eastAsia"/>
              </w:rPr>
              <w:t>中国文化</w:t>
            </w:r>
          </w:p>
          <w:p w:rsidR="00125AAE" w:rsidRPr="00E71525" w:rsidRDefault="00125AAE" w:rsidP="000B1A58">
            <w:pPr>
              <w:jc w:val="both"/>
              <w:rPr>
                <w:rFonts w:ascii="宋体" w:hAnsi="宋体"/>
              </w:rPr>
            </w:pPr>
            <w:r w:rsidRPr="00E71525">
              <w:rPr>
                <w:rFonts w:ascii="宋体" w:hAnsi="宋体" w:hint="eastAsia"/>
              </w:rPr>
              <w:t>-国学大道</w:t>
            </w: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国学的基本精神和主要构成，国学价值与应用</w:t>
            </w:r>
          </w:p>
        </w:tc>
      </w:tr>
      <w:tr w:rsidR="00125AAE" w:rsidRPr="00E71525" w:rsidTr="000B1A58">
        <w:trPr>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jc w:val="both"/>
              <w:rPr>
                <w:rFonts w:ascii="宋体" w:hAnsi="宋体"/>
                <w:b/>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sz w:val="21"/>
                <w:szCs w:val="21"/>
              </w:rPr>
            </w:pPr>
            <w:r w:rsidRPr="00E71525">
              <w:rPr>
                <w:rFonts w:ascii="宋体" w:hAnsi="宋体" w:hint="eastAsia"/>
                <w:sz w:val="21"/>
                <w:szCs w:val="21"/>
              </w:rPr>
              <w:t>辨析国学与中国的人文精神，领悟华夏最经典的文化和思想；参悟历代先贤先哲之心性，学习圣贤文化，了解圣贤们的品德、人格、思想、学说、贡献及影响；探求儒道释之大略，开启国学之大门，领略国学之大道。</w:t>
            </w:r>
          </w:p>
        </w:tc>
      </w:tr>
      <w:tr w:rsidR="00125AAE" w:rsidRPr="00E71525" w:rsidTr="000B1A58">
        <w:trPr>
          <w:tblCellSpacing w:w="15" w:type="dxa"/>
        </w:trPr>
        <w:tc>
          <w:tcPr>
            <w:tcW w:w="9296" w:type="dxa"/>
            <w:gridSpan w:val="2"/>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spacing w:line="270" w:lineRule="atLeast"/>
              <w:jc w:val="center"/>
              <w:rPr>
                <w:rFonts w:ascii="宋体" w:hAnsi="宋体" w:cs="宋体"/>
                <w:color w:val="8E0000"/>
              </w:rPr>
            </w:pPr>
            <w:r w:rsidRPr="00E71525">
              <w:rPr>
                <w:rFonts w:ascii="宋体" w:hAnsi="宋体" w:hint="eastAsia"/>
                <w:b/>
                <w:color w:val="8E0000"/>
                <w:sz w:val="28"/>
                <w:szCs w:val="28"/>
              </w:rPr>
              <w:t>国学经典</w:t>
            </w:r>
          </w:p>
        </w:tc>
      </w:tr>
      <w:tr w:rsidR="00125AAE" w:rsidRPr="00E71525" w:rsidTr="000B1A58">
        <w:trPr>
          <w:trHeight w:val="276"/>
          <w:tblCellSpacing w:w="15" w:type="dxa"/>
        </w:trPr>
        <w:tc>
          <w:tcPr>
            <w:tcW w:w="1275" w:type="dxa"/>
            <w:vMerge w:val="restart"/>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jc w:val="both"/>
              <w:rPr>
                <w:rFonts w:ascii="宋体" w:hAnsi="宋体"/>
              </w:rPr>
            </w:pPr>
          </w:p>
          <w:p w:rsidR="00125AAE" w:rsidRPr="00E71525" w:rsidRDefault="00125AAE" w:rsidP="000B1A58">
            <w:pPr>
              <w:jc w:val="both"/>
              <w:rPr>
                <w:rFonts w:ascii="宋体" w:hAnsi="宋体"/>
              </w:rPr>
            </w:pPr>
            <w:r w:rsidRPr="00E71525">
              <w:rPr>
                <w:rFonts w:ascii="宋体" w:hAnsi="宋体" w:hint="eastAsia"/>
              </w:rPr>
              <w:t>儒家思想</w:t>
            </w:r>
          </w:p>
          <w:p w:rsidR="00125AAE" w:rsidRPr="00E71525" w:rsidRDefault="00125AAE" w:rsidP="000B1A58">
            <w:pPr>
              <w:jc w:val="both"/>
              <w:rPr>
                <w:rFonts w:ascii="宋体" w:hAnsi="宋体"/>
              </w:rPr>
            </w:pPr>
            <w:r w:rsidRPr="00E71525">
              <w:rPr>
                <w:rFonts w:ascii="宋体" w:hAnsi="宋体" w:hint="eastAsia"/>
              </w:rPr>
              <w:t>－内圣外王</w:t>
            </w: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儒家思想的精髓</w:t>
            </w:r>
          </w:p>
        </w:tc>
      </w:tr>
      <w:tr w:rsidR="00125AAE" w:rsidRPr="00E71525" w:rsidTr="00036139">
        <w:trPr>
          <w:trHeight w:val="1407"/>
          <w:tblCellSpacing w:w="15" w:type="dxa"/>
        </w:trPr>
        <w:tc>
          <w:tcPr>
            <w:tcW w:w="1275" w:type="dxa"/>
            <w:vMerge/>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b/>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sz w:val="21"/>
                <w:szCs w:val="21"/>
              </w:rPr>
            </w:pPr>
            <w:r w:rsidRPr="00E71525">
              <w:rPr>
                <w:rFonts w:ascii="宋体" w:hAnsi="宋体" w:hint="eastAsia"/>
                <w:sz w:val="21"/>
                <w:szCs w:val="21"/>
              </w:rPr>
              <w:t>儒家思想是中华传统文化的主体，影响了中华民族二千余年的社会发展走势。通过对儒家思想的深入解读，深入体会儒家思想的主体思想与核心价值，和儒者的基本精神与终极归宿。</w:t>
            </w:r>
          </w:p>
          <w:p w:rsidR="00125AAE" w:rsidRPr="00E71525" w:rsidRDefault="00125AAE" w:rsidP="000B1A58">
            <w:pPr>
              <w:rPr>
                <w:rFonts w:ascii="宋体" w:hAnsi="宋体"/>
              </w:rPr>
            </w:pPr>
            <w:r w:rsidRPr="00E71525">
              <w:rPr>
                <w:rFonts w:ascii="宋体" w:hAnsi="宋体" w:hint="eastAsia"/>
                <w:sz w:val="21"/>
                <w:szCs w:val="21"/>
              </w:rPr>
              <w:t>儒家思想的核心，是仁、义、礼、智、信、恕、忠、孝、悌等德目。梳理儒学演变发展的辉煌历程，认清中华文化复兴的历史必然性，是开创和引领21世纪社会发展的必备素养。</w:t>
            </w:r>
          </w:p>
        </w:tc>
      </w:tr>
      <w:tr w:rsidR="00125AAE" w:rsidRPr="00E71525" w:rsidTr="00036139">
        <w:trPr>
          <w:trHeight w:val="381"/>
          <w:tblCellSpacing w:w="15" w:type="dxa"/>
        </w:trPr>
        <w:tc>
          <w:tcPr>
            <w:tcW w:w="1275" w:type="dxa"/>
            <w:vMerge/>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儒家的魅力-《五经》的奥义，《四书》的智慧</w:t>
            </w:r>
          </w:p>
        </w:tc>
      </w:tr>
      <w:tr w:rsidR="00125AAE" w:rsidRPr="00E71525" w:rsidTr="00036139">
        <w:trPr>
          <w:trHeight w:val="90"/>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jc w:val="both"/>
              <w:rPr>
                <w:rFonts w:ascii="宋体" w:hAnsi="宋体"/>
              </w:rPr>
            </w:pPr>
            <w:r w:rsidRPr="00E71525">
              <w:rPr>
                <w:rFonts w:ascii="宋体" w:hAnsi="宋体" w:hint="eastAsia"/>
              </w:rPr>
              <w:t>道家哲学</w:t>
            </w:r>
          </w:p>
          <w:p w:rsidR="00125AAE" w:rsidRPr="00E71525" w:rsidRDefault="00125AAE" w:rsidP="000B1A58">
            <w:pPr>
              <w:jc w:val="both"/>
              <w:rPr>
                <w:rFonts w:ascii="宋体" w:hAnsi="宋体"/>
                <w:b/>
              </w:rPr>
            </w:pPr>
            <w:r w:rsidRPr="00E71525">
              <w:rPr>
                <w:rFonts w:ascii="宋体" w:hAnsi="宋体" w:hint="eastAsia"/>
              </w:rPr>
              <w:t>－道法自然</w:t>
            </w: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道家思想  道家的无为而治---道家经典《道德经》</w:t>
            </w:r>
          </w:p>
          <w:p w:rsidR="00125AAE" w:rsidRPr="00E71525" w:rsidRDefault="00125AAE" w:rsidP="000B1A58">
            <w:pPr>
              <w:rPr>
                <w:rFonts w:ascii="宋体" w:hAnsi="宋体"/>
                <w:sz w:val="21"/>
                <w:szCs w:val="21"/>
              </w:rPr>
            </w:pPr>
            <w:r w:rsidRPr="00E71525">
              <w:rPr>
                <w:rFonts w:ascii="宋体" w:hAnsi="宋体" w:hint="eastAsia"/>
                <w:sz w:val="21"/>
                <w:szCs w:val="21"/>
              </w:rPr>
              <w:t>道家思想，广博精微，是中国文化精神的根基和中国人精神追求的终极寄托。求道家大道，得黄老之学、庄子思想、魏晋玄学之要义，从无为到有为，让人回归本然的状态，汪洋恣肆，得万物融汇的大襟怀，有得道逍遥的大自在。</w:t>
            </w:r>
          </w:p>
        </w:tc>
      </w:tr>
    </w:tbl>
    <w:p w:rsidR="00125AAE" w:rsidRPr="00E71525" w:rsidRDefault="00125AAE" w:rsidP="00125AAE">
      <w:pPr>
        <w:tabs>
          <w:tab w:val="left" w:pos="6075"/>
        </w:tabs>
        <w:spacing w:line="460" w:lineRule="exact"/>
        <w:rPr>
          <w:rFonts w:ascii="宋体" w:hAnsi="宋体" w:cs="华文新魏"/>
          <w:b/>
          <w:color w:val="C00000"/>
        </w:rPr>
      </w:pPr>
    </w:p>
    <w:tbl>
      <w:tblPr>
        <w:tblW w:w="9356" w:type="dxa"/>
        <w:tblCellSpacing w:w="15" w:type="dxa"/>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320"/>
        <w:gridCol w:w="8036"/>
      </w:tblGrid>
      <w:tr w:rsidR="00125AAE" w:rsidRPr="00E71525" w:rsidTr="00036139">
        <w:trPr>
          <w:trHeight w:val="1665"/>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道家的逍遥人生－魏晋玄学</w:t>
            </w:r>
          </w:p>
          <w:p w:rsidR="00125AAE" w:rsidRPr="00E71525" w:rsidRDefault="00125AAE" w:rsidP="000B1A58">
            <w:pPr>
              <w:rPr>
                <w:rFonts w:ascii="宋体" w:hAnsi="宋体"/>
                <w:sz w:val="21"/>
                <w:szCs w:val="21"/>
              </w:rPr>
            </w:pPr>
            <w:r w:rsidRPr="00E71525">
              <w:rPr>
                <w:rFonts w:ascii="宋体" w:hAnsi="宋体" w:hint="eastAsia"/>
                <w:sz w:val="21"/>
                <w:szCs w:val="21"/>
              </w:rPr>
              <w:t>中国魏晋时期出现的一种崇尚老庄的思潮，一般特指魏晋玄学。“玄”这一概念，最早见于《老子》：“玄之又玄，众妙之门。”王弼《老子指略》说：“玄，谓之深者也”。玄学即是研究幽深玄远问题的学说。魏晋人注重《老子》</w:t>
            </w:r>
            <w:r w:rsidRPr="00E71525">
              <w:rPr>
                <w:rFonts w:ascii="宋体" w:hAnsi="宋体"/>
                <w:sz w:val="21"/>
                <w:szCs w:val="21"/>
              </w:rPr>
              <w:t> </w:t>
            </w:r>
            <w:r w:rsidRPr="00E71525">
              <w:rPr>
                <w:rFonts w:ascii="宋体" w:hAnsi="宋体" w:hint="eastAsia"/>
                <w:sz w:val="21"/>
                <w:szCs w:val="21"/>
              </w:rPr>
              <w:t>、《庄子》和《易经》，称之为“三玄”。魏晋玄学的主要代表人物有何晏、王弼、阮籍、嵇康、向秀、郭象等。</w:t>
            </w:r>
          </w:p>
        </w:tc>
      </w:tr>
      <w:tr w:rsidR="00125AAE" w:rsidRPr="00E71525" w:rsidTr="00036139">
        <w:trPr>
          <w:trHeight w:val="1695"/>
          <w:tblCellSpacing w:w="15" w:type="dxa"/>
        </w:trPr>
        <w:tc>
          <w:tcPr>
            <w:tcW w:w="1275" w:type="dxa"/>
            <w:vMerge w:val="restart"/>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jc w:val="both"/>
              <w:rPr>
                <w:rFonts w:ascii="宋体" w:hAnsi="宋体"/>
              </w:rPr>
            </w:pPr>
            <w:r w:rsidRPr="00E71525">
              <w:rPr>
                <w:rFonts w:ascii="宋体" w:hAnsi="宋体" w:hint="eastAsia"/>
              </w:rPr>
              <w:lastRenderedPageBreak/>
              <w:t>禅学经典</w:t>
            </w:r>
          </w:p>
          <w:p w:rsidR="00125AAE" w:rsidRPr="00E71525" w:rsidRDefault="00125AAE" w:rsidP="000B1A58">
            <w:pPr>
              <w:jc w:val="both"/>
              <w:rPr>
                <w:rFonts w:ascii="宋体" w:hAnsi="宋体"/>
              </w:rPr>
            </w:pPr>
            <w:r w:rsidRPr="00E71525">
              <w:rPr>
                <w:rFonts w:ascii="宋体" w:hAnsi="宋体" w:hint="eastAsia"/>
              </w:rPr>
              <w:t>－修心开智</w:t>
            </w: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佛法要义， 明心见性</w:t>
            </w:r>
          </w:p>
          <w:p w:rsidR="00125AAE" w:rsidRPr="00E71525" w:rsidRDefault="00125AAE" w:rsidP="000B1A58">
            <w:pPr>
              <w:rPr>
                <w:rFonts w:ascii="宋体" w:hAnsi="宋体"/>
                <w:sz w:val="21"/>
                <w:szCs w:val="21"/>
              </w:rPr>
            </w:pPr>
            <w:r w:rsidRPr="00E71525">
              <w:rPr>
                <w:rFonts w:ascii="宋体" w:hAnsi="宋体" w:hint="eastAsia"/>
                <w:sz w:val="21"/>
                <w:szCs w:val="21"/>
              </w:rPr>
              <w:t>禅是智慧的、安定的、清净的、活泼的。通过对禅的修炼，使人的心态升华到万物归零，以静制动，从容处事。当今社会喧嚣、浮躁，人之欲望无限，欲而不得，则怨愤日生，痛苦日盛，心灵疲惫，苦度人生。顿悟佛法，识破禅机，参悟佛家经典，禅修身心，自在洒脱，至善至乐。佛法无边无际，见心即见佛，得真谛者，大彻大悟，来去自由。!</w:t>
            </w:r>
          </w:p>
        </w:tc>
      </w:tr>
      <w:tr w:rsidR="00125AAE" w:rsidRPr="00E71525" w:rsidTr="00036139">
        <w:trPr>
          <w:trHeight w:val="1411"/>
          <w:tblCellSpacing w:w="15" w:type="dxa"/>
        </w:trPr>
        <w:tc>
          <w:tcPr>
            <w:tcW w:w="1275" w:type="dxa"/>
            <w:vMerge/>
            <w:tcBorders>
              <w:top w:val="outset" w:sz="6" w:space="0" w:color="auto"/>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禅的智慧－佛教禅宗公案故事</w:t>
            </w:r>
            <w:r w:rsidRPr="00E71525">
              <w:rPr>
                <w:rFonts w:ascii="宋体" w:hAnsi="宋体"/>
                <w:b/>
                <w:sz w:val="21"/>
                <w:szCs w:val="21"/>
              </w:rPr>
              <w:t> </w:t>
            </w:r>
          </w:p>
          <w:p w:rsidR="00125AAE" w:rsidRPr="00E71525" w:rsidRDefault="00125AAE" w:rsidP="000B1A58">
            <w:pPr>
              <w:rPr>
                <w:rFonts w:ascii="宋体" w:hAnsi="宋体"/>
                <w:sz w:val="21"/>
                <w:szCs w:val="21"/>
              </w:rPr>
            </w:pPr>
            <w:r w:rsidRPr="00E71525">
              <w:rPr>
                <w:rFonts w:ascii="宋体" w:hAnsi="宋体" w:hint="eastAsia"/>
                <w:sz w:val="21"/>
                <w:szCs w:val="21"/>
              </w:rPr>
              <w:t>公案，原指官府判决是非的案例，禅宗借用以指前辈祖师的言行范例。佛教公案故事极多，如拈花微笑、菩提本无树、磨砖成镜、南泉斩猫、吃茶去等等。它们既是佛祖修证境界的体现，也是禅师教化门徒、传佛心印的一种方便，不仅寓含深刻禅机，充分体现了禅宗的特点，而且具有丰富的辩证法和历史文化内涵。</w:t>
            </w:r>
          </w:p>
        </w:tc>
      </w:tr>
      <w:tr w:rsidR="00125AAE" w:rsidRPr="00E71525" w:rsidTr="000B1A58">
        <w:trPr>
          <w:trHeight w:val="1411"/>
          <w:tblCellSpacing w:w="15" w:type="dxa"/>
        </w:trPr>
        <w:tc>
          <w:tcPr>
            <w:tcW w:w="1275" w:type="dxa"/>
            <w:vMerge w:val="restart"/>
            <w:tcBorders>
              <w:top w:val="outset" w:sz="6" w:space="0" w:color="auto"/>
              <w:left w:val="outset" w:sz="6" w:space="0" w:color="auto"/>
              <w:right w:val="outset" w:sz="6" w:space="0" w:color="auto"/>
            </w:tcBorders>
            <w:vAlign w:val="center"/>
          </w:tcPr>
          <w:p w:rsidR="00125AAE" w:rsidRPr="00E71525" w:rsidRDefault="00125AAE" w:rsidP="000B1A58">
            <w:pPr>
              <w:jc w:val="both"/>
              <w:rPr>
                <w:rFonts w:ascii="宋体" w:hAnsi="宋体"/>
              </w:rPr>
            </w:pPr>
            <w:r w:rsidRPr="00E71525">
              <w:rPr>
                <w:rFonts w:ascii="宋体" w:hAnsi="宋体" w:hint="eastAsia"/>
              </w:rPr>
              <w:t>易学奥义</w:t>
            </w:r>
          </w:p>
          <w:p w:rsidR="00125AAE" w:rsidRPr="00E71525" w:rsidRDefault="00125AAE" w:rsidP="000B1A58">
            <w:pPr>
              <w:rPr>
                <w:rFonts w:ascii="宋体" w:hAnsi="宋体"/>
              </w:rPr>
            </w:pPr>
            <w:r w:rsidRPr="00E71525">
              <w:rPr>
                <w:rFonts w:ascii="宋体" w:hAnsi="宋体" w:hint="eastAsia"/>
              </w:rPr>
              <w:t>－群经之首</w:t>
            </w:r>
          </w:p>
        </w:tc>
        <w:tc>
          <w:tcPr>
            <w:tcW w:w="7991" w:type="dxa"/>
            <w:tcBorders>
              <w:top w:val="outset" w:sz="6" w:space="0" w:color="auto"/>
              <w:left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大易思维－易学综述</w:t>
            </w:r>
          </w:p>
          <w:p w:rsidR="00125AAE" w:rsidRPr="00E71525" w:rsidRDefault="00125AAE" w:rsidP="000B1A58">
            <w:pPr>
              <w:rPr>
                <w:rFonts w:ascii="宋体" w:hAnsi="宋体"/>
                <w:b/>
                <w:sz w:val="21"/>
                <w:szCs w:val="21"/>
              </w:rPr>
            </w:pPr>
            <w:r w:rsidRPr="00E71525">
              <w:rPr>
                <w:rFonts w:ascii="宋体" w:hAnsi="宋体" w:hint="eastAsia"/>
                <w:sz w:val="21"/>
                <w:szCs w:val="21"/>
              </w:rPr>
              <w:t>中国文化史上的群经之首、中国思想的源头。它表达了中国传统文化的基本精神。精读《周易》，重在领悟它的思维方式，要仔细沉潜玩味，领悟易道的精神世界，确立新的生活方式。懂得“变易、不易、简易”的易学三义，掌握周易智慧中万物蕴涵的道。</w:t>
            </w:r>
            <w:r w:rsidRPr="00E71525">
              <w:rPr>
                <w:rFonts w:ascii="宋体" w:hAnsi="宋体"/>
                <w:sz w:val="21"/>
                <w:szCs w:val="21"/>
              </w:rPr>
              <w:t> </w:t>
            </w:r>
            <w:r w:rsidRPr="00E71525">
              <w:rPr>
                <w:rFonts w:ascii="宋体" w:hAnsi="宋体" w:hint="eastAsia"/>
                <w:sz w:val="21"/>
                <w:szCs w:val="21"/>
              </w:rPr>
              <w:t>学懂周易就是获得了通权达变的高度人生智慧，拥有这种高度人生智慧，人才会应时因机适遇，创拓出最为真实而理想的人生德、业之辉煌。</w:t>
            </w:r>
          </w:p>
        </w:tc>
      </w:tr>
      <w:tr w:rsidR="00125AAE" w:rsidRPr="00E71525" w:rsidTr="00036139">
        <w:trPr>
          <w:trHeight w:val="1411"/>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易的智慧—《周易》经传解析</w:t>
            </w:r>
          </w:p>
          <w:p w:rsidR="00125AAE" w:rsidRPr="00E71525" w:rsidRDefault="00125AAE" w:rsidP="000B1A58">
            <w:pPr>
              <w:rPr>
                <w:rFonts w:ascii="宋体" w:hAnsi="宋体"/>
                <w:sz w:val="21"/>
                <w:szCs w:val="21"/>
              </w:rPr>
            </w:pPr>
            <w:r w:rsidRPr="00E71525">
              <w:rPr>
                <w:rFonts w:ascii="宋体" w:hAnsi="宋体" w:hint="eastAsia"/>
                <w:sz w:val="21"/>
                <w:szCs w:val="21"/>
              </w:rPr>
              <w:t>通过解读易经，挖掘阴阳符号中所蕴涵的奥秘，掌握阴阳和谐的事物运动规律，提升企业家的观象思维能力，增强企业的决策的前瞻性预测。为现代企业的战略决策、科学管理等提供了中国式的管理工具。</w:t>
            </w:r>
          </w:p>
        </w:tc>
      </w:tr>
      <w:tr w:rsidR="00125AAE" w:rsidRPr="00E71525" w:rsidTr="00036139">
        <w:trPr>
          <w:trHeight w:val="1354"/>
          <w:tblCellSpacing w:w="15" w:type="dxa"/>
        </w:trPr>
        <w:tc>
          <w:tcPr>
            <w:tcW w:w="1275" w:type="dxa"/>
            <w:vMerge w:val="restart"/>
            <w:tcBorders>
              <w:top w:val="outset" w:sz="6" w:space="0" w:color="auto"/>
              <w:left w:val="outset" w:sz="6" w:space="0" w:color="auto"/>
              <w:right w:val="outset" w:sz="6" w:space="0" w:color="auto"/>
            </w:tcBorders>
            <w:vAlign w:val="center"/>
          </w:tcPr>
          <w:p w:rsidR="00125AAE" w:rsidRPr="00E71525" w:rsidRDefault="00125AAE" w:rsidP="000B1A58">
            <w:pPr>
              <w:rPr>
                <w:rFonts w:ascii="宋体" w:hAnsi="宋体"/>
                <w:b/>
              </w:rPr>
            </w:pPr>
          </w:p>
          <w:p w:rsidR="00125AAE" w:rsidRPr="00E71525" w:rsidRDefault="00125AAE" w:rsidP="000B1A58">
            <w:pPr>
              <w:jc w:val="both"/>
              <w:rPr>
                <w:rFonts w:ascii="宋体" w:hAnsi="宋体"/>
              </w:rPr>
            </w:pPr>
            <w:r w:rsidRPr="00E71525">
              <w:rPr>
                <w:rFonts w:ascii="宋体" w:hAnsi="宋体" w:hint="eastAsia"/>
              </w:rPr>
              <w:t>中医养生</w:t>
            </w:r>
          </w:p>
          <w:p w:rsidR="00125AAE" w:rsidRPr="00E71525" w:rsidRDefault="00125AAE" w:rsidP="000B1A58">
            <w:pPr>
              <w:jc w:val="both"/>
              <w:rPr>
                <w:rFonts w:ascii="宋体" w:hAnsi="宋体"/>
              </w:rPr>
            </w:pPr>
            <w:r w:rsidRPr="00E71525">
              <w:rPr>
                <w:rFonts w:ascii="宋体" w:hAnsi="宋体" w:hint="eastAsia"/>
              </w:rPr>
              <w:t>－生命真谛</w:t>
            </w:r>
          </w:p>
          <w:p w:rsidR="00125AAE" w:rsidRPr="00E71525" w:rsidRDefault="00125AAE" w:rsidP="000B1A58">
            <w:pPr>
              <w:jc w:val="both"/>
              <w:rPr>
                <w:rFonts w:ascii="宋体" w:hAnsi="宋体"/>
              </w:rPr>
            </w:pPr>
          </w:p>
          <w:p w:rsidR="00125AAE" w:rsidRPr="00E71525" w:rsidRDefault="00125AAE" w:rsidP="000B1A58">
            <w:pPr>
              <w:jc w:val="both"/>
              <w:rPr>
                <w:rFonts w:ascii="宋体" w:hAnsi="宋体"/>
                <w:b/>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中医智慧—生命真谛、平衡之道</w:t>
            </w:r>
          </w:p>
          <w:p w:rsidR="00125AAE" w:rsidRPr="00E71525" w:rsidRDefault="00125AAE" w:rsidP="000B1A58">
            <w:pPr>
              <w:rPr>
                <w:rFonts w:ascii="宋体" w:hAnsi="宋体"/>
                <w:sz w:val="21"/>
                <w:szCs w:val="21"/>
              </w:rPr>
            </w:pPr>
            <w:r w:rsidRPr="00E71525">
              <w:rPr>
                <w:rFonts w:ascii="宋体" w:hAnsi="宋体" w:hint="eastAsia"/>
                <w:sz w:val="21"/>
                <w:szCs w:val="21"/>
              </w:rPr>
              <w:t>“赞天地之化育”，求“天人之合德”。中华文化第一是“人”，第二是“生”。“生”是中国文化中的重要价值观。也就是“万物并育而不相害”，“与万物浮沉于生长之门”。从养生中学习生命的智慧，体味生命之大道，享受生命的快乐。</w:t>
            </w:r>
          </w:p>
        </w:tc>
      </w:tr>
      <w:tr w:rsidR="00125AAE" w:rsidRPr="00E71525" w:rsidTr="00036139">
        <w:trPr>
          <w:trHeight w:val="1063"/>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《黄帝内经》的养生大道</w:t>
            </w:r>
          </w:p>
          <w:p w:rsidR="00125AAE" w:rsidRPr="00E71525" w:rsidRDefault="00125AAE" w:rsidP="000B1A58">
            <w:pPr>
              <w:rPr>
                <w:rFonts w:ascii="宋体" w:hAnsi="宋体"/>
                <w:sz w:val="21"/>
                <w:szCs w:val="21"/>
              </w:rPr>
            </w:pPr>
            <w:r w:rsidRPr="00E71525">
              <w:rPr>
                <w:rFonts w:ascii="宋体" w:hAnsi="宋体" w:hint="eastAsia"/>
                <w:sz w:val="21"/>
                <w:szCs w:val="21"/>
              </w:rPr>
              <w:t>《黄帝内经》由《素问》、《灵枢》两大部分组成。它能引导我们顺应自然的力量，帮助我们认知生命、尊重生命、静思生命，于细微处领略世间的玄妙智慧。《黄帝内经》主要内容：阴阳五行学说、脉象学说、藏象学说、经络学说、运气学说。其阴阳五行学说是我国古代的哲学思想。《黄帝内经》是养生、是文化，更是生命哲学。</w:t>
            </w:r>
          </w:p>
        </w:tc>
      </w:tr>
      <w:tr w:rsidR="00125AAE" w:rsidRPr="00E71525" w:rsidTr="00036139">
        <w:trPr>
          <w:trHeight w:val="1320"/>
          <w:tblCellSpacing w:w="15" w:type="dxa"/>
        </w:trPr>
        <w:tc>
          <w:tcPr>
            <w:tcW w:w="1275" w:type="dxa"/>
            <w:vMerge w:val="restart"/>
            <w:tcBorders>
              <w:top w:val="outset" w:sz="6" w:space="0" w:color="auto"/>
              <w:left w:val="outset" w:sz="6" w:space="0" w:color="auto"/>
              <w:right w:val="outset" w:sz="6" w:space="0" w:color="auto"/>
            </w:tcBorders>
            <w:vAlign w:val="center"/>
          </w:tcPr>
          <w:p w:rsidR="00125AAE" w:rsidRPr="00E71525" w:rsidRDefault="00125AAE" w:rsidP="000B1A58">
            <w:pPr>
              <w:jc w:val="both"/>
              <w:rPr>
                <w:rFonts w:ascii="宋体" w:hAnsi="宋体"/>
              </w:rPr>
            </w:pPr>
            <w:r w:rsidRPr="00E71525">
              <w:rPr>
                <w:rFonts w:ascii="宋体" w:hAnsi="宋体" w:hint="eastAsia"/>
              </w:rPr>
              <w:t>史学经典</w:t>
            </w:r>
          </w:p>
          <w:p w:rsidR="00125AAE" w:rsidRPr="00E71525" w:rsidRDefault="00125AAE" w:rsidP="000B1A58">
            <w:pPr>
              <w:jc w:val="both"/>
              <w:rPr>
                <w:rFonts w:ascii="宋体" w:hAnsi="宋体"/>
              </w:rPr>
            </w:pPr>
            <w:r w:rsidRPr="00E71525">
              <w:rPr>
                <w:rFonts w:ascii="宋体" w:hAnsi="宋体" w:hint="eastAsia"/>
              </w:rPr>
              <w:t>－以史为鉴</w:t>
            </w:r>
          </w:p>
          <w:p w:rsidR="00125AAE" w:rsidRPr="00E71525" w:rsidRDefault="00125AAE" w:rsidP="000B1A58">
            <w:pPr>
              <w:rPr>
                <w:rFonts w:ascii="宋体" w:hAnsi="宋体"/>
              </w:rPr>
            </w:pPr>
          </w:p>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探究历史文化的源流</w:t>
            </w:r>
            <w:r w:rsidRPr="00E71525">
              <w:rPr>
                <w:rFonts w:ascii="宋体" w:hAnsi="宋体"/>
                <w:b/>
                <w:sz w:val="21"/>
                <w:szCs w:val="21"/>
              </w:rPr>
              <w:t>--</w:t>
            </w:r>
            <w:r w:rsidRPr="00E71525">
              <w:rPr>
                <w:rFonts w:ascii="宋体" w:hAnsi="宋体" w:hint="eastAsia"/>
                <w:b/>
                <w:sz w:val="21"/>
                <w:szCs w:val="21"/>
              </w:rPr>
              <w:t>《资治通鉴》的领导智慧</w:t>
            </w:r>
          </w:p>
          <w:p w:rsidR="00125AAE" w:rsidRPr="00E71525" w:rsidRDefault="00125AAE" w:rsidP="000B1A58">
            <w:pPr>
              <w:rPr>
                <w:rFonts w:ascii="宋体" w:hAnsi="宋体"/>
                <w:sz w:val="21"/>
                <w:szCs w:val="21"/>
              </w:rPr>
            </w:pPr>
            <w:r w:rsidRPr="00E71525">
              <w:rPr>
                <w:rFonts w:ascii="宋体" w:hAnsi="宋体" w:hint="eastAsia"/>
                <w:sz w:val="21"/>
                <w:szCs w:val="21"/>
              </w:rPr>
              <w:t>“鉴古知今”，“彰往而察来”，“读史明志”。 综览王朝兴替脉络、帝王统治经典、政经变革实践、中外思想文化解读、经典研读、国家与社会变迁图谱等。从现实出发，从中国出发，让历史贴近现实，让世界贴近中国。</w:t>
            </w:r>
          </w:p>
        </w:tc>
      </w:tr>
      <w:tr w:rsidR="00125AAE" w:rsidRPr="00E71525" w:rsidTr="00036139">
        <w:trPr>
          <w:trHeight w:val="1341"/>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追寻历史伟人崛起与领袖之路</w:t>
            </w:r>
          </w:p>
          <w:p w:rsidR="00125AAE" w:rsidRPr="00E71525" w:rsidRDefault="00125AAE" w:rsidP="000B1A58">
            <w:pPr>
              <w:rPr>
                <w:rFonts w:ascii="宋体" w:hAnsi="宋体"/>
                <w:sz w:val="21"/>
                <w:szCs w:val="21"/>
              </w:rPr>
            </w:pPr>
            <w:r w:rsidRPr="00E71525">
              <w:rPr>
                <w:rFonts w:ascii="宋体" w:hAnsi="宋体" w:hint="eastAsia"/>
                <w:sz w:val="21"/>
                <w:szCs w:val="21"/>
              </w:rPr>
              <w:t>正本清源，以史为鉴，学以致用。站在历史巨人的肩膀上追寻大国崛起的轨迹，探究市场萌动和工业革命的历史本源，领悟历史人物决策、选人、用人、团队构建及其治理的奥秘，用历史的经验与教训中扩充我们的智慧，提升我们的思想和人文修养，完善我们的事业与人生。</w:t>
            </w:r>
          </w:p>
        </w:tc>
      </w:tr>
    </w:tbl>
    <w:p w:rsidR="00125AAE" w:rsidRPr="00E71525" w:rsidRDefault="00125AAE" w:rsidP="00125AAE">
      <w:pPr>
        <w:tabs>
          <w:tab w:val="left" w:pos="6075"/>
        </w:tabs>
        <w:spacing w:line="460" w:lineRule="exact"/>
        <w:rPr>
          <w:rFonts w:ascii="宋体" w:hAnsi="宋体" w:cs="华文新魏"/>
          <w:b/>
          <w:color w:val="C00000"/>
        </w:rPr>
      </w:pPr>
    </w:p>
    <w:tbl>
      <w:tblPr>
        <w:tblW w:w="9356" w:type="dxa"/>
        <w:tblCellSpacing w:w="15" w:type="dxa"/>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320"/>
        <w:gridCol w:w="8036"/>
      </w:tblGrid>
      <w:tr w:rsidR="00125AAE" w:rsidRPr="00E71525" w:rsidTr="00036139">
        <w:trPr>
          <w:trHeight w:val="1003"/>
          <w:tblCellSpacing w:w="15" w:type="dxa"/>
        </w:trPr>
        <w:tc>
          <w:tcPr>
            <w:tcW w:w="1275" w:type="dxa"/>
            <w:vMerge w:val="restart"/>
            <w:tcBorders>
              <w:top w:val="outset" w:sz="6" w:space="0" w:color="auto"/>
              <w:left w:val="outset" w:sz="6" w:space="0" w:color="auto"/>
              <w:right w:val="outset" w:sz="6" w:space="0" w:color="auto"/>
            </w:tcBorders>
            <w:vAlign w:val="center"/>
          </w:tcPr>
          <w:p w:rsidR="00125AAE" w:rsidRPr="00E71525" w:rsidRDefault="00125AAE" w:rsidP="000B1A58">
            <w:pPr>
              <w:rPr>
                <w:rFonts w:ascii="宋体" w:hAnsi="宋体"/>
              </w:rPr>
            </w:pPr>
          </w:p>
          <w:p w:rsidR="00125AAE" w:rsidRPr="00E71525" w:rsidRDefault="00125AAE" w:rsidP="000B1A58">
            <w:pPr>
              <w:jc w:val="both"/>
              <w:rPr>
                <w:rFonts w:ascii="宋体" w:hAnsi="宋体"/>
              </w:rPr>
            </w:pPr>
            <w:r w:rsidRPr="00E71525">
              <w:rPr>
                <w:rFonts w:ascii="宋体" w:hAnsi="宋体" w:hint="eastAsia"/>
              </w:rPr>
              <w:t>诸子百家</w:t>
            </w:r>
          </w:p>
          <w:p w:rsidR="00125AAE" w:rsidRPr="00E71525" w:rsidRDefault="00125AAE" w:rsidP="000B1A58">
            <w:pPr>
              <w:jc w:val="both"/>
              <w:rPr>
                <w:rFonts w:ascii="宋体" w:hAnsi="宋体"/>
              </w:rPr>
            </w:pPr>
            <w:r w:rsidRPr="00E71525">
              <w:rPr>
                <w:rFonts w:ascii="宋体" w:hAnsi="宋体" w:hint="eastAsia"/>
              </w:rPr>
              <w:t>－家家必读</w:t>
            </w:r>
          </w:p>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孙子与兵家</w:t>
            </w:r>
          </w:p>
          <w:p w:rsidR="00125AAE" w:rsidRPr="00E71525" w:rsidRDefault="00125AAE" w:rsidP="000B1A58">
            <w:pPr>
              <w:rPr>
                <w:rFonts w:ascii="宋体" w:hAnsi="宋体"/>
                <w:sz w:val="21"/>
                <w:szCs w:val="21"/>
              </w:rPr>
            </w:pPr>
            <w:r w:rsidRPr="00E71525">
              <w:rPr>
                <w:rFonts w:ascii="宋体" w:hAnsi="宋体" w:hint="eastAsia"/>
                <w:sz w:val="21"/>
                <w:szCs w:val="21"/>
              </w:rPr>
              <w:t>兵家是中国先秦、汉初研究军事理论，诸子百家之一。《孙子兵法》为春秋末年齐国人孙武所著，是世界上现存最早、最有价值的古典军事理论名著，蕴含着丰富的东方智慧，天下第一奇书，百家兵法之始祖。</w:t>
            </w:r>
          </w:p>
        </w:tc>
      </w:tr>
      <w:tr w:rsidR="00125AAE" w:rsidRPr="00E71525" w:rsidTr="000B1A58">
        <w:trPr>
          <w:trHeight w:val="1020"/>
          <w:tblCellSpacing w:w="15" w:type="dxa"/>
        </w:trPr>
        <w:tc>
          <w:tcPr>
            <w:tcW w:w="1275" w:type="dxa"/>
            <w:vMerge/>
            <w:tcBorders>
              <w:left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鬼谷子与纵横家</w:t>
            </w:r>
          </w:p>
          <w:p w:rsidR="00125AAE" w:rsidRPr="00E71525" w:rsidRDefault="00125AAE" w:rsidP="000B1A58">
            <w:pPr>
              <w:rPr>
                <w:rFonts w:ascii="宋体" w:hAnsi="宋体"/>
                <w:sz w:val="21"/>
                <w:szCs w:val="21"/>
              </w:rPr>
            </w:pPr>
            <w:r w:rsidRPr="00E71525">
              <w:rPr>
                <w:rFonts w:ascii="宋体" w:hAnsi="宋体" w:hint="eastAsia"/>
                <w:sz w:val="21"/>
                <w:szCs w:val="21"/>
              </w:rPr>
              <w:t>纵横家，《汉书·艺文志》列为“九流”之一。后因称凭辩才进行政治活动者为</w:t>
            </w:r>
            <w:r w:rsidRPr="00E71525">
              <w:rPr>
                <w:rFonts w:ascii="宋体" w:hAnsi="宋体"/>
                <w:sz w:val="21"/>
                <w:szCs w:val="21"/>
              </w:rPr>
              <w:t>“</w:t>
            </w:r>
            <w:r w:rsidRPr="00E71525">
              <w:rPr>
                <w:rFonts w:ascii="宋体" w:hAnsi="宋体" w:hint="eastAsia"/>
                <w:sz w:val="21"/>
                <w:szCs w:val="21"/>
              </w:rPr>
              <w:t>纵横家</w:t>
            </w:r>
            <w:r w:rsidRPr="00E71525">
              <w:rPr>
                <w:rFonts w:ascii="宋体" w:hAnsi="宋体"/>
                <w:sz w:val="21"/>
                <w:szCs w:val="21"/>
              </w:rPr>
              <w:t>”</w:t>
            </w:r>
            <w:r w:rsidRPr="00E71525">
              <w:rPr>
                <w:rFonts w:ascii="宋体" w:hAnsi="宋体" w:hint="eastAsia"/>
                <w:sz w:val="21"/>
                <w:szCs w:val="21"/>
              </w:rPr>
              <w:t>。纵横即合纵连横。他们知大局，善揣摩，通辩辞，会机变，全智勇，长谋略，能决断。</w:t>
            </w:r>
          </w:p>
        </w:tc>
      </w:tr>
      <w:tr w:rsidR="00125AAE" w:rsidRPr="00E71525" w:rsidTr="00036139">
        <w:trPr>
          <w:trHeight w:val="1023"/>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rPr>
                <w:rFonts w:ascii="宋体" w:hAnsi="宋体"/>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墨子思想与墨家</w:t>
            </w:r>
          </w:p>
          <w:p w:rsidR="00125AAE" w:rsidRPr="00E71525" w:rsidRDefault="00125AAE" w:rsidP="000B1A58">
            <w:pPr>
              <w:rPr>
                <w:rFonts w:ascii="宋体" w:hAnsi="宋体"/>
                <w:sz w:val="21"/>
                <w:szCs w:val="21"/>
              </w:rPr>
            </w:pPr>
            <w:r w:rsidRPr="00E71525">
              <w:rPr>
                <w:rFonts w:ascii="宋体" w:hAnsi="宋体" w:hint="eastAsia"/>
                <w:sz w:val="21"/>
                <w:szCs w:val="21"/>
              </w:rPr>
              <w:t>墨家是诸子百家之一，与孔子所代表的儒家、老子所代表的道家共同构成了汉民族三大哲学体系。墨子中所蕴含的价值观，正是今天所缺乏的企业家精神。墨子思想和精神对于塑造中华民族的品格必将起到了不可磨灭的作用。</w:t>
            </w:r>
          </w:p>
        </w:tc>
      </w:tr>
      <w:tr w:rsidR="00125AAE" w:rsidRPr="00E71525" w:rsidTr="00036139">
        <w:trPr>
          <w:trHeight w:val="757"/>
          <w:tblCellSpacing w:w="15" w:type="dxa"/>
        </w:trPr>
        <w:tc>
          <w:tcPr>
            <w:tcW w:w="1275" w:type="dxa"/>
            <w:vMerge w:val="restart"/>
            <w:tcBorders>
              <w:top w:val="outset" w:sz="6" w:space="0" w:color="auto"/>
              <w:left w:val="outset" w:sz="6" w:space="0" w:color="auto"/>
              <w:right w:val="outset" w:sz="6" w:space="0" w:color="auto"/>
            </w:tcBorders>
            <w:vAlign w:val="bottom"/>
          </w:tcPr>
          <w:p w:rsidR="00125AAE" w:rsidRPr="00E71525" w:rsidRDefault="00125AAE" w:rsidP="000B1A58">
            <w:pPr>
              <w:jc w:val="both"/>
              <w:rPr>
                <w:rFonts w:ascii="宋体" w:hAnsi="宋体"/>
              </w:rPr>
            </w:pPr>
            <w:r w:rsidRPr="00E71525">
              <w:rPr>
                <w:rFonts w:ascii="宋体" w:hAnsi="宋体" w:hint="eastAsia"/>
              </w:rPr>
              <w:t>企业家学</w:t>
            </w:r>
          </w:p>
          <w:p w:rsidR="00125AAE" w:rsidRPr="00E71525" w:rsidRDefault="00125AAE" w:rsidP="000B1A58">
            <w:pPr>
              <w:jc w:val="both"/>
              <w:rPr>
                <w:rFonts w:ascii="宋体" w:hAnsi="宋体"/>
                <w:sz w:val="21"/>
                <w:szCs w:val="21"/>
              </w:rPr>
            </w:pPr>
            <w:r w:rsidRPr="00E71525">
              <w:rPr>
                <w:rFonts w:ascii="宋体" w:hAnsi="宋体" w:hint="eastAsia"/>
              </w:rPr>
              <w:t>-智慧传承</w:t>
            </w:r>
          </w:p>
          <w:p w:rsidR="00125AAE" w:rsidRPr="00E71525" w:rsidRDefault="00125AAE" w:rsidP="000B1A58">
            <w:pPr>
              <w:jc w:val="both"/>
              <w:rPr>
                <w:rFonts w:ascii="宋体" w:hAnsi="宋体"/>
                <w:sz w:val="21"/>
                <w:szCs w:val="21"/>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b/>
                <w:sz w:val="21"/>
                <w:szCs w:val="21"/>
              </w:rPr>
            </w:pPr>
            <w:r w:rsidRPr="00E71525">
              <w:rPr>
                <w:rFonts w:ascii="宋体" w:hAnsi="宋体" w:hint="eastAsia"/>
                <w:b/>
                <w:sz w:val="21"/>
                <w:szCs w:val="21"/>
              </w:rPr>
              <w:t>参境家学-</w:t>
            </w:r>
            <w:r w:rsidRPr="00E71525">
              <w:rPr>
                <w:rFonts w:ascii="宋体" w:hAnsi="宋体" w:hint="eastAsia"/>
                <w:sz w:val="21"/>
                <w:szCs w:val="21"/>
              </w:rPr>
              <w:t>将传统文化与当代生活相结合，用古圣先贤的智慧，拓展“高而不危，传承久远”的修齐治平之道，助力中华民族的和平崛起。</w:t>
            </w:r>
          </w:p>
        </w:tc>
      </w:tr>
      <w:tr w:rsidR="00125AAE" w:rsidRPr="00E71525" w:rsidTr="000B1A58">
        <w:trPr>
          <w:trHeight w:val="467"/>
          <w:tblCellSpacing w:w="15" w:type="dxa"/>
        </w:trPr>
        <w:tc>
          <w:tcPr>
            <w:tcW w:w="1275" w:type="dxa"/>
            <w:vMerge/>
            <w:tcBorders>
              <w:left w:val="outset" w:sz="6" w:space="0" w:color="auto"/>
              <w:bottom w:val="outset" w:sz="6" w:space="0" w:color="auto"/>
              <w:right w:val="outset" w:sz="6" w:space="0" w:color="auto"/>
            </w:tcBorders>
            <w:vAlign w:val="center"/>
          </w:tcPr>
          <w:p w:rsidR="00125AAE" w:rsidRPr="00E71525" w:rsidRDefault="00125AAE" w:rsidP="000B1A58">
            <w:pPr>
              <w:jc w:val="both"/>
              <w:rPr>
                <w:rFonts w:ascii="宋体" w:hAnsi="宋体"/>
                <w:b/>
                <w:sz w:val="21"/>
                <w:szCs w:val="21"/>
              </w:rPr>
            </w:pPr>
          </w:p>
        </w:tc>
        <w:tc>
          <w:tcPr>
            <w:tcW w:w="7991" w:type="dxa"/>
            <w:tcBorders>
              <w:top w:val="outset" w:sz="6" w:space="0" w:color="auto"/>
              <w:left w:val="outset" w:sz="6" w:space="0" w:color="auto"/>
              <w:bottom w:val="outset" w:sz="6" w:space="0" w:color="auto"/>
              <w:right w:val="outset" w:sz="6" w:space="0" w:color="auto"/>
            </w:tcBorders>
          </w:tcPr>
          <w:p w:rsidR="00125AAE" w:rsidRPr="00E71525" w:rsidRDefault="00125AAE" w:rsidP="000B1A58">
            <w:pPr>
              <w:rPr>
                <w:rFonts w:ascii="宋体" w:hAnsi="宋体"/>
                <w:sz w:val="21"/>
                <w:szCs w:val="21"/>
              </w:rPr>
            </w:pPr>
            <w:r w:rsidRPr="00E71525">
              <w:rPr>
                <w:rFonts w:ascii="宋体" w:hAnsi="宋体" w:hint="eastAsia"/>
                <w:b/>
                <w:sz w:val="21"/>
                <w:szCs w:val="21"/>
              </w:rPr>
              <w:t>智慧传承</w:t>
            </w:r>
            <w:r w:rsidRPr="00E71525">
              <w:rPr>
                <w:rFonts w:ascii="宋体" w:hAnsi="宋体" w:hint="eastAsia"/>
                <w:sz w:val="21"/>
                <w:szCs w:val="21"/>
              </w:rPr>
              <w:t>-家业长青传承的不仅是财富，是一种智慧，一种文化。</w:t>
            </w:r>
          </w:p>
        </w:tc>
      </w:tr>
    </w:tbl>
    <w:p w:rsidR="00125AAE" w:rsidRPr="00E71525" w:rsidRDefault="00125AAE" w:rsidP="00125AAE">
      <w:pPr>
        <w:rPr>
          <w:rFonts w:ascii="宋体" w:hAnsi="宋体" w:cs="华文新魏"/>
          <w:b/>
          <w:color w:val="C00000"/>
        </w:rPr>
      </w:pP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【第二课堂-琴拳书茶花】</w:t>
      </w:r>
    </w:p>
    <w:p w:rsidR="00125AAE" w:rsidRPr="00E71525" w:rsidRDefault="00125AAE" w:rsidP="00125AAE">
      <w:pPr>
        <w:spacing w:line="480" w:lineRule="exact"/>
        <w:rPr>
          <w:rFonts w:ascii="宋体" w:hAnsi="宋体"/>
        </w:rPr>
      </w:pPr>
      <w:r w:rsidRPr="00E71525">
        <w:rPr>
          <w:rFonts w:ascii="宋体" w:hAnsi="宋体" w:hint="eastAsia"/>
          <w:b/>
          <w:bCs/>
        </w:rPr>
        <w:t xml:space="preserve"> 琴－古琴欣赏。</w:t>
      </w:r>
      <w:r w:rsidRPr="00E71525">
        <w:rPr>
          <w:rFonts w:ascii="宋体" w:hAnsi="宋体" w:hint="eastAsia"/>
        </w:rPr>
        <w:t>古琴以其清、和、淡、雅寄寓了超凡脱俗的境界。</w:t>
      </w:r>
    </w:p>
    <w:p w:rsidR="00125AAE" w:rsidRPr="00E71525" w:rsidRDefault="00125AAE" w:rsidP="00125AAE">
      <w:pPr>
        <w:spacing w:line="480" w:lineRule="exact"/>
        <w:rPr>
          <w:rFonts w:ascii="宋体" w:hAnsi="宋体"/>
        </w:rPr>
      </w:pPr>
      <w:r w:rsidRPr="00E71525">
        <w:rPr>
          <w:rFonts w:ascii="宋体" w:hAnsi="宋体" w:hint="eastAsia"/>
          <w:b/>
          <w:bCs/>
        </w:rPr>
        <w:t xml:space="preserve"> 拳－太极养生。</w:t>
      </w:r>
      <w:r w:rsidRPr="00E71525">
        <w:rPr>
          <w:rFonts w:ascii="宋体" w:hAnsi="宋体" w:hint="eastAsia"/>
        </w:rPr>
        <w:t>太极养生，道术一体，是国学智慧的集中展现。</w:t>
      </w:r>
    </w:p>
    <w:p w:rsidR="00125AAE" w:rsidRPr="00E71525" w:rsidRDefault="00125AAE" w:rsidP="00125AAE">
      <w:pPr>
        <w:spacing w:line="480" w:lineRule="exact"/>
        <w:rPr>
          <w:rFonts w:ascii="宋体" w:hAnsi="宋体"/>
        </w:rPr>
      </w:pPr>
      <w:r w:rsidRPr="00E71525">
        <w:rPr>
          <w:rFonts w:ascii="宋体" w:hAnsi="宋体" w:hint="eastAsia"/>
          <w:b/>
          <w:bCs/>
        </w:rPr>
        <w:t xml:space="preserve"> 书－书法鉴赏。</w:t>
      </w:r>
      <w:r w:rsidRPr="00E71525">
        <w:rPr>
          <w:rFonts w:ascii="宋体" w:hAnsi="宋体" w:hint="eastAsia"/>
        </w:rPr>
        <w:t>文以载道，字如其人。无言的诗,无行的舞 ，无图的画,无声的乐。</w:t>
      </w:r>
    </w:p>
    <w:p w:rsidR="00125AAE" w:rsidRPr="00E71525" w:rsidRDefault="00125AAE" w:rsidP="00125AAE">
      <w:pPr>
        <w:spacing w:line="480" w:lineRule="exact"/>
        <w:rPr>
          <w:rFonts w:ascii="宋体" w:hAnsi="宋体"/>
        </w:rPr>
      </w:pPr>
      <w:r w:rsidRPr="00E71525">
        <w:rPr>
          <w:rFonts w:ascii="宋体" w:hAnsi="宋体" w:hint="eastAsia"/>
          <w:b/>
          <w:bCs/>
        </w:rPr>
        <w:t xml:space="preserve"> 茶－品茗论道。</w:t>
      </w:r>
      <w:r w:rsidRPr="00E71525">
        <w:rPr>
          <w:rFonts w:ascii="宋体" w:hAnsi="宋体" w:hint="eastAsia"/>
        </w:rPr>
        <w:t>沐浴斋戒，静坐养心，品味茶香，以求天人合一的精神享受。</w:t>
      </w:r>
    </w:p>
    <w:p w:rsidR="00125AAE" w:rsidRPr="00E71525" w:rsidRDefault="00125AAE" w:rsidP="00125AAE">
      <w:pPr>
        <w:spacing w:line="480" w:lineRule="exact"/>
        <w:rPr>
          <w:rFonts w:ascii="宋体" w:hAnsi="宋体"/>
        </w:rPr>
      </w:pPr>
      <w:r w:rsidRPr="00E71525">
        <w:rPr>
          <w:rFonts w:ascii="宋体" w:hAnsi="宋体" w:hint="eastAsia"/>
          <w:b/>
          <w:bCs/>
        </w:rPr>
        <w:t xml:space="preserve"> 花- -插花艺术。</w:t>
      </w:r>
      <w:r w:rsidRPr="00E71525">
        <w:rPr>
          <w:rFonts w:ascii="宋体" w:hAnsi="宋体" w:hint="eastAsia"/>
        </w:rPr>
        <w:t>让您在花道之中尽享乐趣，独享一份宁静，领悟一份优雅。</w:t>
      </w:r>
    </w:p>
    <w:p w:rsidR="00125AAE" w:rsidRPr="00E71525" w:rsidRDefault="00125AAE" w:rsidP="00125AAE">
      <w:pPr>
        <w:spacing w:line="480" w:lineRule="exact"/>
        <w:rPr>
          <w:rFonts w:ascii="宋体" w:hAnsi="宋体"/>
        </w:rPr>
      </w:pPr>
    </w:p>
    <w:p w:rsidR="00125AAE" w:rsidRPr="00E71525" w:rsidRDefault="00125AAE" w:rsidP="00125AAE">
      <w:pPr>
        <w:spacing w:line="480" w:lineRule="exact"/>
        <w:rPr>
          <w:rFonts w:ascii="宋体" w:hAnsi="宋体" w:cs="华文新魏"/>
          <w:b/>
          <w:color w:val="8E0000"/>
        </w:rPr>
      </w:pPr>
      <w:r w:rsidRPr="00E71525">
        <w:rPr>
          <w:rFonts w:ascii="宋体" w:hAnsi="宋体" w:cs="华文新魏" w:hint="eastAsia"/>
          <w:b/>
          <w:color w:val="8E0000"/>
        </w:rPr>
        <w:t>【增值服务与课程收益】</w:t>
      </w:r>
    </w:p>
    <w:p w:rsidR="00125AAE" w:rsidRPr="00E71525" w:rsidRDefault="00125AAE" w:rsidP="00125AAE">
      <w:pPr>
        <w:spacing w:line="480" w:lineRule="exact"/>
        <w:rPr>
          <w:rFonts w:ascii="宋体" w:hAnsi="宋体"/>
        </w:rPr>
      </w:pPr>
      <w:r w:rsidRPr="00E71525">
        <w:rPr>
          <w:rFonts w:ascii="宋体" w:hAnsi="宋体" w:hint="eastAsia"/>
          <w:b/>
          <w:bCs/>
        </w:rPr>
        <w:t xml:space="preserve"> 展示学员风采：</w:t>
      </w:r>
      <w:r w:rsidRPr="00E71525">
        <w:rPr>
          <w:rFonts w:ascii="宋体" w:hAnsi="宋体" w:hint="eastAsia"/>
        </w:rPr>
        <w:t>搭建班级及全国各地区的同学会组织，展示学员风采，创造合作交流。</w:t>
      </w:r>
    </w:p>
    <w:p w:rsidR="00125AAE" w:rsidRPr="00E71525" w:rsidRDefault="00125AAE" w:rsidP="00125AAE">
      <w:pPr>
        <w:spacing w:line="480" w:lineRule="exact"/>
        <w:rPr>
          <w:rFonts w:ascii="宋体" w:hAnsi="宋体"/>
        </w:rPr>
      </w:pPr>
      <w:r w:rsidRPr="00E71525">
        <w:rPr>
          <w:rFonts w:ascii="宋体" w:hAnsi="宋体" w:hint="eastAsia"/>
          <w:b/>
          <w:bCs/>
        </w:rPr>
        <w:t xml:space="preserve"> 结交同道之友：</w:t>
      </w:r>
      <w:r w:rsidRPr="00E71525">
        <w:rPr>
          <w:rFonts w:ascii="宋体" w:hAnsi="宋体" w:hint="eastAsia"/>
        </w:rPr>
        <w:t>为学员打造一个高品质的学习交流圈，找到您志同道合的朋友。</w:t>
      </w:r>
    </w:p>
    <w:p w:rsidR="00125AAE" w:rsidRPr="00E71525" w:rsidRDefault="00125AAE" w:rsidP="00125AAE">
      <w:pPr>
        <w:spacing w:line="480" w:lineRule="exact"/>
        <w:rPr>
          <w:rFonts w:ascii="宋体" w:hAnsi="宋体"/>
        </w:rPr>
      </w:pPr>
      <w:r w:rsidRPr="00E71525">
        <w:rPr>
          <w:rFonts w:ascii="宋体" w:hAnsi="宋体" w:hint="eastAsia"/>
          <w:b/>
          <w:bCs/>
        </w:rPr>
        <w:t xml:space="preserve"> 校友论坛年会：</w:t>
      </w:r>
      <w:r w:rsidRPr="00E71525">
        <w:rPr>
          <w:rFonts w:ascii="宋体" w:hAnsi="宋体" w:hint="eastAsia"/>
        </w:rPr>
        <w:t>数千同窗集聚一堂，一起聆听最高端、最前沿思想，分享信息与资源。</w:t>
      </w:r>
    </w:p>
    <w:p w:rsidR="00125AAE" w:rsidRPr="00E71525" w:rsidRDefault="00125AAE" w:rsidP="00125AAE">
      <w:pPr>
        <w:spacing w:line="480" w:lineRule="exact"/>
        <w:rPr>
          <w:rFonts w:ascii="宋体" w:hAnsi="宋体"/>
          <w:b/>
          <w:bCs/>
        </w:rPr>
      </w:pPr>
      <w:r w:rsidRPr="00E71525">
        <w:rPr>
          <w:rFonts w:ascii="宋体" w:hAnsi="宋体" w:hint="eastAsia"/>
          <w:b/>
          <w:bCs/>
        </w:rPr>
        <w:t xml:space="preserve"> 加入中国国学百家讲堂与智慧传承班，将成为您一生中最有价值的投资之一。</w:t>
      </w:r>
    </w:p>
    <w:p w:rsidR="00DD151A" w:rsidRDefault="00DD151A" w:rsidP="00036139">
      <w:pPr>
        <w:spacing w:line="480" w:lineRule="exact"/>
        <w:ind w:firstLine="480"/>
        <w:rPr>
          <w:rFonts w:ascii="宋体" w:hAnsi="宋体" w:cs="华文新魏" w:hint="eastAsia"/>
          <w:b/>
          <w:color w:val="8E0000"/>
        </w:rPr>
      </w:pPr>
    </w:p>
    <w:p w:rsidR="00B6210C" w:rsidRDefault="00B6210C" w:rsidP="00036139">
      <w:pPr>
        <w:spacing w:line="480" w:lineRule="exact"/>
        <w:ind w:firstLine="480"/>
        <w:rPr>
          <w:rFonts w:ascii="宋体" w:hAnsi="宋体" w:cs="华文新魏" w:hint="eastAsia"/>
          <w:b/>
          <w:color w:val="8E0000"/>
        </w:rPr>
      </w:pPr>
    </w:p>
    <w:p w:rsidR="00B6210C" w:rsidRDefault="00B6210C" w:rsidP="00036139">
      <w:pPr>
        <w:spacing w:line="480" w:lineRule="exact"/>
        <w:ind w:firstLine="480"/>
        <w:rPr>
          <w:rFonts w:ascii="宋体" w:hAnsi="宋体"/>
          <w:b/>
        </w:rPr>
      </w:pPr>
    </w:p>
    <w:p w:rsidR="005D5638" w:rsidRDefault="005D5638" w:rsidP="00036139">
      <w:pPr>
        <w:spacing w:line="480" w:lineRule="exact"/>
        <w:ind w:firstLine="480"/>
        <w:rPr>
          <w:rFonts w:ascii="宋体" w:hAnsi="宋体"/>
          <w:b/>
        </w:rPr>
      </w:pPr>
    </w:p>
    <w:p w:rsidR="005D5638" w:rsidRDefault="005D5638" w:rsidP="00036139">
      <w:pPr>
        <w:spacing w:line="480" w:lineRule="exact"/>
        <w:ind w:firstLine="480"/>
        <w:rPr>
          <w:rFonts w:ascii="宋体" w:hAnsi="宋体"/>
          <w:b/>
        </w:rPr>
      </w:pPr>
    </w:p>
    <w:p w:rsidR="005D5638" w:rsidRDefault="005D5638" w:rsidP="00036139">
      <w:pPr>
        <w:spacing w:line="480" w:lineRule="exact"/>
        <w:ind w:firstLine="480"/>
        <w:rPr>
          <w:rFonts w:ascii="宋体" w:hAnsi="宋体"/>
          <w:b/>
        </w:rPr>
      </w:pPr>
    </w:p>
    <w:p w:rsidR="005D5638" w:rsidRDefault="005D5638" w:rsidP="00036139">
      <w:pPr>
        <w:spacing w:line="480" w:lineRule="exact"/>
        <w:ind w:firstLine="480"/>
        <w:rPr>
          <w:rFonts w:ascii="宋体" w:hAnsi="宋体"/>
          <w:b/>
        </w:rPr>
      </w:pPr>
    </w:p>
    <w:p w:rsidR="005D5638" w:rsidRPr="00E71525" w:rsidRDefault="005D5638" w:rsidP="00036139">
      <w:pPr>
        <w:spacing w:line="480" w:lineRule="exact"/>
        <w:ind w:firstLine="480"/>
        <w:rPr>
          <w:rFonts w:ascii="宋体" w:hAnsi="宋体"/>
          <w:b/>
        </w:rPr>
      </w:pPr>
    </w:p>
    <w:p w:rsidR="00C736BE" w:rsidRPr="00E71525" w:rsidRDefault="00C736BE">
      <w:pPr>
        <w:tabs>
          <w:tab w:val="left" w:pos="1260"/>
          <w:tab w:val="left" w:pos="2100"/>
        </w:tabs>
        <w:snapToGrid w:val="0"/>
        <w:spacing w:line="360" w:lineRule="auto"/>
        <w:ind w:leftChars="-200" w:left="2" w:rightChars="-239" w:right="-574" w:hangingChars="200" w:hanging="482"/>
        <w:rPr>
          <w:rFonts w:ascii="宋体" w:hAnsi="宋体" w:cs="新宋体"/>
          <w:b/>
        </w:rPr>
      </w:pPr>
    </w:p>
    <w:p w:rsidR="00BB7B17" w:rsidRPr="00E71525" w:rsidRDefault="00ED20FC" w:rsidP="00ED20FC">
      <w:pPr>
        <w:pStyle w:val="a5"/>
        <w:pBdr>
          <w:bottom w:val="none" w:sz="0" w:space="0" w:color="auto"/>
        </w:pBdr>
        <w:jc w:val="both"/>
        <w:rPr>
          <w:rFonts w:ascii="宋体" w:hAnsi="宋体" w:cs="中山行书百年纪念版"/>
          <w:b/>
          <w:color w:val="C00000"/>
          <w:sz w:val="52"/>
          <w:szCs w:val="52"/>
        </w:rPr>
      </w:pPr>
      <w:bookmarkStart w:id="0" w:name="OLE_LINK1"/>
      <w:bookmarkStart w:id="1" w:name="_Hlk481599212"/>
      <w:r w:rsidRPr="00E71525">
        <w:rPr>
          <w:rFonts w:ascii="宋体" w:hAnsi="宋体" w:cs="中山行书百年纪念版" w:hint="eastAsia"/>
          <w:b/>
          <w:noProof/>
          <w:color w:val="C00000"/>
          <w:sz w:val="52"/>
          <w:szCs w:val="52"/>
        </w:rPr>
        <w:lastRenderedPageBreak/>
        <w:drawing>
          <wp:anchor distT="0" distB="0" distL="114300" distR="114300" simplePos="0" relativeHeight="251667968" behindDoc="1" locked="0" layoutInCell="1" allowOverlap="1">
            <wp:simplePos x="0" y="0"/>
            <wp:positionH relativeFrom="column">
              <wp:posOffset>-153035</wp:posOffset>
            </wp:positionH>
            <wp:positionV relativeFrom="paragraph">
              <wp:posOffset>-158750</wp:posOffset>
            </wp:positionV>
            <wp:extent cx="638810" cy="662305"/>
            <wp:effectExtent l="0" t="0" r="8890" b="4445"/>
            <wp:wrapTight wrapText="bothSides">
              <wp:wrapPolygon edited="0">
                <wp:start x="0" y="0"/>
                <wp:lineTo x="0" y="21124"/>
                <wp:lineTo x="21256" y="21124"/>
                <wp:lineTo x="21256" y="0"/>
                <wp:lineTo x="0" y="0"/>
              </wp:wrapPolygon>
            </wp:wrapTight>
            <wp:docPr id="5" name="图片 5" descr="微信图片_2017050415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微信图片_2017050415074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810" cy="662305"/>
                    </a:xfrm>
                    <a:prstGeom prst="rect">
                      <a:avLst/>
                    </a:prstGeom>
                    <a:noFill/>
                    <a:ln>
                      <a:noFill/>
                    </a:ln>
                  </pic:spPr>
                </pic:pic>
              </a:graphicData>
            </a:graphic>
          </wp:anchor>
        </w:drawing>
      </w:r>
      <w:r w:rsidR="00BB7B17" w:rsidRPr="00E71525">
        <w:rPr>
          <w:rFonts w:ascii="宋体" w:hAnsi="宋体" w:cs="中山行书百年纪念版" w:hint="eastAsia"/>
          <w:b/>
          <w:color w:val="C00000"/>
          <w:sz w:val="52"/>
          <w:szCs w:val="52"/>
        </w:rPr>
        <w:t>中国国学百家讲堂与智慧传承高级班</w:t>
      </w:r>
    </w:p>
    <w:p w:rsidR="00FA3533" w:rsidRPr="00E71525" w:rsidRDefault="00A42A47" w:rsidP="00FA3533">
      <w:pPr>
        <w:pStyle w:val="a5"/>
        <w:pBdr>
          <w:bottom w:val="none" w:sz="0" w:space="0" w:color="auto"/>
        </w:pBdr>
        <w:spacing w:line="276" w:lineRule="auto"/>
        <w:rPr>
          <w:rFonts w:ascii="宋体" w:hAnsi="宋体"/>
          <w:b/>
          <w:bCs/>
          <w:color w:val="C00000"/>
          <w:sz w:val="28"/>
          <w:szCs w:val="28"/>
        </w:rPr>
      </w:pPr>
      <w:r w:rsidRPr="00A42A47">
        <w:rPr>
          <w:rFonts w:ascii="宋体" w:hAnsi="宋体" w:cs="方正黑体_GBK"/>
          <w:noProof/>
          <w:color w:val="C00000"/>
          <w:sz w:val="96"/>
        </w:rPr>
        <w:pict>
          <v:line id="直接连接符 3" o:spid="_x0000_s1026" style="position:absolute;left:0;text-align:left;z-index:251666944;visibility:visible" from="-65.9pt,13.15pt" to="412.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" strokecolor="#c00000" strokeweight="2.25pt"/>
        </w:pict>
      </w:r>
      <w:r w:rsidRPr="00A42A47">
        <w:rPr>
          <w:rFonts w:ascii="宋体" w:hAnsi="宋体"/>
          <w:noProof/>
          <w:color w:val="C00000"/>
          <w:sz w:val="96"/>
        </w:rPr>
        <w:pict>
          <v:line id="直接连接符 4" o:spid="_x0000_s1027" style="position:absolute;left:0;text-align:left;z-index:251656704;visibility:visible" from="-65.15pt,10.15pt" to="412.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" strokecolor="#c00000" strokeweight="0"/>
        </w:pict>
      </w:r>
      <w:r w:rsidR="00FA3533" w:rsidRPr="00E71525">
        <w:rPr>
          <w:rFonts w:ascii="宋体" w:hAnsi="宋体" w:cs="中山行书百年纪念版" w:hint="eastAsia"/>
          <w:color w:val="C00000"/>
          <w:sz w:val="96"/>
          <w:szCs w:val="96"/>
        </w:rPr>
        <w:t xml:space="preserve"> </w:t>
      </w:r>
      <w:bookmarkEnd w:id="0"/>
      <w:r w:rsidR="00FA3533" w:rsidRPr="00E71525">
        <w:rPr>
          <w:rFonts w:ascii="宋体" w:hAnsi="宋体" w:cs="中山行书百年纪念版" w:hint="eastAsia"/>
          <w:color w:val="C00000"/>
          <w:sz w:val="44"/>
          <w:szCs w:val="44"/>
        </w:rPr>
        <w:tab/>
      </w:r>
    </w:p>
    <w:p w:rsidR="00FA3533" w:rsidRPr="00E71525" w:rsidRDefault="000B2E4C" w:rsidP="00BB7B17">
      <w:pPr>
        <w:spacing w:line="276" w:lineRule="auto"/>
        <w:jc w:val="center"/>
        <w:rPr>
          <w:rFonts w:ascii="宋体" w:hAnsi="宋体" w:cs="中山行书百年纪念版"/>
          <w:b/>
          <w:color w:val="C00000"/>
          <w:sz w:val="52"/>
          <w:szCs w:val="52"/>
        </w:rPr>
      </w:pPr>
      <w:bookmarkStart w:id="2" w:name="OLE_LINK2"/>
      <w:r w:rsidRPr="00E71525">
        <w:rPr>
          <w:rFonts w:ascii="宋体" w:hAnsi="宋体" w:cs="中山行书百年纪念版" w:hint="eastAsia"/>
          <w:b/>
          <w:color w:val="C00000"/>
          <w:sz w:val="52"/>
          <w:szCs w:val="52"/>
        </w:rPr>
        <w:t>报名</w:t>
      </w:r>
      <w:r w:rsidR="00BB7B17" w:rsidRPr="00E71525">
        <w:rPr>
          <w:rFonts w:ascii="宋体" w:hAnsi="宋体" w:cs="中山行书百年纪念版" w:hint="eastAsia"/>
          <w:b/>
          <w:color w:val="C00000"/>
          <w:sz w:val="52"/>
          <w:szCs w:val="52"/>
        </w:rPr>
        <w:t>申请表</w:t>
      </w:r>
      <w:bookmarkEnd w:id="1"/>
      <w:bookmarkEnd w:id="2"/>
    </w:p>
    <w:p w:rsidR="00125AAE" w:rsidRPr="00E71525" w:rsidRDefault="00125AAE" w:rsidP="00125AAE">
      <w:pPr>
        <w:pStyle w:val="a5"/>
        <w:pBdr>
          <w:bottom w:val="none" w:sz="0" w:space="0" w:color="auto"/>
        </w:pBdr>
        <w:ind w:firstLineChars="700" w:firstLine="1476"/>
        <w:jc w:val="both"/>
        <w:rPr>
          <w:rFonts w:ascii="宋体" w:hAnsi="宋体" w:cs="中山行书百年纪念版"/>
          <w:b/>
          <w:color w:val="C00000"/>
          <w:sz w:val="21"/>
          <w:szCs w:val="21"/>
        </w:rPr>
      </w:pPr>
    </w:p>
    <w:tbl>
      <w:tblPr>
        <w:tblW w:w="9177" w:type="dxa"/>
        <w:tblInd w:w="135" w:type="dxa"/>
        <w:tblLayout w:type="fixed"/>
        <w:tblLook w:val="0000"/>
      </w:tblPr>
      <w:tblGrid>
        <w:gridCol w:w="1508"/>
        <w:gridCol w:w="1584"/>
        <w:gridCol w:w="850"/>
        <w:gridCol w:w="1134"/>
        <w:gridCol w:w="1418"/>
        <w:gridCol w:w="2683"/>
      </w:tblGrid>
      <w:tr w:rsidR="00125AAE" w:rsidRPr="00E71525" w:rsidTr="000B1A58">
        <w:trPr>
          <w:trHeight w:val="515"/>
        </w:trPr>
        <w:tc>
          <w:tcPr>
            <w:tcW w:w="9177" w:type="dxa"/>
            <w:gridSpan w:val="6"/>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rPr>
                <w:rFonts w:ascii="宋体" w:hAnsi="宋体"/>
              </w:rPr>
            </w:pPr>
            <w:r w:rsidRPr="00E71525">
              <w:rPr>
                <w:rFonts w:ascii="宋体" w:hAnsi="宋体" w:hint="eastAsia"/>
              </w:rPr>
              <w:t>个人资料填写</w:t>
            </w: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姓    名</w:t>
            </w:r>
          </w:p>
        </w:tc>
        <w:tc>
          <w:tcPr>
            <w:tcW w:w="1584"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c>
          <w:tcPr>
            <w:tcW w:w="850"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性 别</w:t>
            </w:r>
          </w:p>
        </w:tc>
        <w:tc>
          <w:tcPr>
            <w:tcW w:w="1134"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出生年月</w:t>
            </w:r>
          </w:p>
        </w:tc>
        <w:tc>
          <w:tcPr>
            <w:tcW w:w="2683"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籍   贯</w:t>
            </w:r>
          </w:p>
        </w:tc>
        <w:tc>
          <w:tcPr>
            <w:tcW w:w="3568" w:type="dxa"/>
            <w:gridSpan w:val="3"/>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民   族</w:t>
            </w:r>
          </w:p>
        </w:tc>
        <w:tc>
          <w:tcPr>
            <w:tcW w:w="2683"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身份证号</w:t>
            </w:r>
          </w:p>
        </w:tc>
        <w:tc>
          <w:tcPr>
            <w:tcW w:w="7669" w:type="dxa"/>
            <w:gridSpan w:val="5"/>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最高学历</w:t>
            </w:r>
          </w:p>
        </w:tc>
        <w:tc>
          <w:tcPr>
            <w:tcW w:w="3568" w:type="dxa"/>
            <w:gridSpan w:val="3"/>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rPr>
                <w:rFonts w:ascii="宋体" w:hAnsi="宋体"/>
                <w:b/>
                <w:bCs/>
              </w:rPr>
            </w:pPr>
          </w:p>
        </w:tc>
        <w:tc>
          <w:tcPr>
            <w:tcW w:w="1418"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专   业</w:t>
            </w:r>
          </w:p>
        </w:tc>
        <w:tc>
          <w:tcPr>
            <w:tcW w:w="2683"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毕业院校</w:t>
            </w:r>
          </w:p>
        </w:tc>
        <w:tc>
          <w:tcPr>
            <w:tcW w:w="3568" w:type="dxa"/>
            <w:gridSpan w:val="3"/>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rPr>
                <w:rFonts w:ascii="宋体" w:hAnsi="宋体"/>
                <w:b/>
                <w:bCs/>
              </w:rPr>
            </w:pPr>
          </w:p>
        </w:tc>
        <w:tc>
          <w:tcPr>
            <w:tcW w:w="1418"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毕业时间</w:t>
            </w:r>
          </w:p>
        </w:tc>
        <w:tc>
          <w:tcPr>
            <w:tcW w:w="2683" w:type="dxa"/>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单位名称</w:t>
            </w:r>
          </w:p>
        </w:tc>
        <w:tc>
          <w:tcPr>
            <w:tcW w:w="3568" w:type="dxa"/>
            <w:gridSpan w:val="3"/>
            <w:tcBorders>
              <w:top w:val="single" w:sz="4" w:space="0" w:color="000000"/>
              <w:left w:val="nil"/>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single" w:sz="4" w:space="0" w:color="auto"/>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 xml:space="preserve">职 </w:t>
            </w:r>
            <w:r w:rsidRPr="00E71525">
              <w:rPr>
                <w:rFonts w:ascii="宋体" w:hAnsi="宋体"/>
                <w:b/>
                <w:bCs/>
              </w:rPr>
              <w:t xml:space="preserve"> </w:t>
            </w:r>
            <w:r w:rsidRPr="00E71525">
              <w:rPr>
                <w:rFonts w:ascii="宋体" w:hAnsi="宋体" w:hint="eastAsia"/>
                <w:b/>
                <w:bCs/>
              </w:rPr>
              <w:t xml:space="preserve"> 务</w:t>
            </w:r>
          </w:p>
        </w:tc>
        <w:tc>
          <w:tcPr>
            <w:tcW w:w="2683" w:type="dxa"/>
            <w:tcBorders>
              <w:top w:val="single" w:sz="4" w:space="0" w:color="000000"/>
              <w:left w:val="single" w:sz="4" w:space="0" w:color="auto"/>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手    机</w:t>
            </w:r>
          </w:p>
        </w:tc>
        <w:tc>
          <w:tcPr>
            <w:tcW w:w="3568" w:type="dxa"/>
            <w:gridSpan w:val="3"/>
            <w:tcBorders>
              <w:top w:val="single" w:sz="4" w:space="0" w:color="000000"/>
              <w:left w:val="nil"/>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single" w:sz="4" w:space="0" w:color="auto"/>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电    话</w:t>
            </w:r>
          </w:p>
        </w:tc>
        <w:tc>
          <w:tcPr>
            <w:tcW w:w="2683" w:type="dxa"/>
            <w:tcBorders>
              <w:top w:val="single" w:sz="4" w:space="0" w:color="000000"/>
              <w:left w:val="single" w:sz="4" w:space="0" w:color="auto"/>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E-mail</w:t>
            </w:r>
          </w:p>
        </w:tc>
        <w:tc>
          <w:tcPr>
            <w:tcW w:w="3568" w:type="dxa"/>
            <w:gridSpan w:val="3"/>
            <w:tcBorders>
              <w:top w:val="single" w:sz="4" w:space="0" w:color="000000"/>
              <w:left w:val="nil"/>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single" w:sz="4" w:space="0" w:color="auto"/>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传    真</w:t>
            </w:r>
          </w:p>
        </w:tc>
        <w:tc>
          <w:tcPr>
            <w:tcW w:w="2683" w:type="dxa"/>
            <w:tcBorders>
              <w:top w:val="single" w:sz="4" w:space="0" w:color="000000"/>
              <w:left w:val="single" w:sz="4" w:space="0" w:color="auto"/>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指定联系人</w:t>
            </w:r>
          </w:p>
        </w:tc>
        <w:tc>
          <w:tcPr>
            <w:tcW w:w="3568" w:type="dxa"/>
            <w:gridSpan w:val="3"/>
            <w:tcBorders>
              <w:top w:val="single" w:sz="4" w:space="0" w:color="000000"/>
              <w:left w:val="nil"/>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single" w:sz="4" w:space="0" w:color="auto"/>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手    机</w:t>
            </w:r>
          </w:p>
        </w:tc>
        <w:tc>
          <w:tcPr>
            <w:tcW w:w="2683" w:type="dxa"/>
            <w:tcBorders>
              <w:top w:val="single" w:sz="4" w:space="0" w:color="000000"/>
              <w:left w:val="single" w:sz="4" w:space="0" w:color="auto"/>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E-mail</w:t>
            </w:r>
          </w:p>
        </w:tc>
        <w:tc>
          <w:tcPr>
            <w:tcW w:w="3568" w:type="dxa"/>
            <w:gridSpan w:val="3"/>
            <w:tcBorders>
              <w:top w:val="single" w:sz="4" w:space="0" w:color="000000"/>
              <w:left w:val="nil"/>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p>
        </w:tc>
        <w:tc>
          <w:tcPr>
            <w:tcW w:w="1418" w:type="dxa"/>
            <w:tcBorders>
              <w:top w:val="single" w:sz="4" w:space="0" w:color="000000"/>
              <w:left w:val="single" w:sz="4" w:space="0" w:color="auto"/>
              <w:bottom w:val="single" w:sz="4" w:space="0" w:color="000000"/>
              <w:right w:val="single" w:sz="4" w:space="0" w:color="auto"/>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电    话</w:t>
            </w:r>
          </w:p>
        </w:tc>
        <w:tc>
          <w:tcPr>
            <w:tcW w:w="2683" w:type="dxa"/>
            <w:tcBorders>
              <w:top w:val="single" w:sz="4" w:space="0" w:color="000000"/>
              <w:left w:val="single" w:sz="4" w:space="0" w:color="auto"/>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0B1A58">
        <w:trPr>
          <w:trHeight w:val="51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单位地址</w:t>
            </w:r>
          </w:p>
        </w:tc>
        <w:tc>
          <w:tcPr>
            <w:tcW w:w="7669" w:type="dxa"/>
            <w:gridSpan w:val="5"/>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r w:rsidR="00125AAE" w:rsidRPr="00E71525" w:rsidTr="005D5638">
        <w:trPr>
          <w:trHeight w:val="1185"/>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工作经历</w:t>
            </w:r>
          </w:p>
        </w:tc>
        <w:tc>
          <w:tcPr>
            <w:tcW w:w="7669" w:type="dxa"/>
            <w:gridSpan w:val="5"/>
            <w:tcBorders>
              <w:top w:val="single" w:sz="4" w:space="0" w:color="000000"/>
              <w:left w:val="nil"/>
              <w:bottom w:val="single" w:sz="4" w:space="0" w:color="000000"/>
              <w:right w:val="single" w:sz="4" w:space="0" w:color="000000"/>
            </w:tcBorders>
            <w:vAlign w:val="center"/>
          </w:tcPr>
          <w:p w:rsidR="00125AAE" w:rsidRPr="00E71525" w:rsidRDefault="00125AAE" w:rsidP="005D5638">
            <w:pPr>
              <w:spacing w:line="480" w:lineRule="auto"/>
              <w:rPr>
                <w:rFonts w:ascii="宋体" w:hAnsi="宋体"/>
                <w:b/>
                <w:bCs/>
              </w:rPr>
            </w:pPr>
          </w:p>
        </w:tc>
      </w:tr>
      <w:tr w:rsidR="00125AAE" w:rsidRPr="00E71525" w:rsidTr="005D5638">
        <w:trPr>
          <w:trHeight w:val="1258"/>
        </w:trPr>
        <w:tc>
          <w:tcPr>
            <w:tcW w:w="1508" w:type="dxa"/>
            <w:tcBorders>
              <w:top w:val="single" w:sz="4" w:space="0" w:color="000000"/>
              <w:left w:val="single" w:sz="4" w:space="0" w:color="000000"/>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r w:rsidRPr="00E71525">
              <w:rPr>
                <w:rFonts w:ascii="宋体" w:hAnsi="宋体" w:hint="eastAsia"/>
                <w:b/>
                <w:bCs/>
              </w:rPr>
              <w:t>学习关注</w:t>
            </w:r>
          </w:p>
        </w:tc>
        <w:tc>
          <w:tcPr>
            <w:tcW w:w="7669" w:type="dxa"/>
            <w:gridSpan w:val="5"/>
            <w:tcBorders>
              <w:top w:val="single" w:sz="4" w:space="0" w:color="000000"/>
              <w:left w:val="nil"/>
              <w:bottom w:val="single" w:sz="4" w:space="0" w:color="000000"/>
              <w:right w:val="single" w:sz="4" w:space="0" w:color="000000"/>
            </w:tcBorders>
            <w:vAlign w:val="center"/>
          </w:tcPr>
          <w:p w:rsidR="00125AAE" w:rsidRPr="00E71525" w:rsidRDefault="00125AAE" w:rsidP="000B1A58">
            <w:pPr>
              <w:spacing w:line="480" w:lineRule="auto"/>
              <w:jc w:val="center"/>
              <w:rPr>
                <w:rFonts w:ascii="宋体" w:hAnsi="宋体"/>
                <w:b/>
                <w:bCs/>
              </w:rPr>
            </w:pPr>
          </w:p>
        </w:tc>
      </w:tr>
    </w:tbl>
    <w:p w:rsidR="00125AAE" w:rsidRPr="00E71525" w:rsidRDefault="00125AAE">
      <w:pPr>
        <w:tabs>
          <w:tab w:val="left" w:pos="1260"/>
          <w:tab w:val="left" w:pos="2100"/>
        </w:tabs>
        <w:snapToGrid w:val="0"/>
        <w:spacing w:line="360" w:lineRule="auto"/>
        <w:ind w:leftChars="-200" w:left="2" w:rightChars="-239" w:right="-574" w:hangingChars="200" w:hanging="482"/>
        <w:rPr>
          <w:rFonts w:ascii="宋体" w:hAnsi="宋体" w:cs="新宋体"/>
          <w:b/>
        </w:rPr>
      </w:pPr>
    </w:p>
    <w:sectPr w:rsidR="00125AAE" w:rsidRPr="00E71525" w:rsidSect="00171A58">
      <w:headerReference w:type="even" r:id="rId13"/>
      <w:headerReference w:type="default" r:id="rId14"/>
      <w:footerReference w:type="even" r:id="rId15"/>
      <w:footerReference w:type="default" r:id="rId16"/>
      <w:headerReference w:type="first" r:id="rId17"/>
      <w:footerReference w:type="first" r:id="rId18"/>
      <w:pgSz w:w="11906" w:h="16838"/>
      <w:pgMar w:top="720" w:right="1133" w:bottom="-663" w:left="13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245" w:rsidRDefault="00904245">
      <w:r>
        <w:separator/>
      </w:r>
    </w:p>
  </w:endnote>
  <w:endnote w:type="continuationSeparator" w:id="0">
    <w:p w:rsidR="00904245" w:rsidRDefault="00904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中山行书百年纪念版">
    <w:altName w:val="宋体"/>
    <w:charset w:val="86"/>
    <w:family w:val="auto"/>
    <w:pitch w:val="default"/>
    <w:sig w:usb0="00000000" w:usb1="00000000" w:usb2="00000012"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E7" w:rsidRDefault="008449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E7" w:rsidRDefault="008449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E7" w:rsidRDefault="008449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245" w:rsidRDefault="00904245">
      <w:r>
        <w:separator/>
      </w:r>
    </w:p>
  </w:footnote>
  <w:footnote w:type="continuationSeparator" w:id="0">
    <w:p w:rsidR="00904245" w:rsidRDefault="00904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AE" w:rsidRDefault="00A42A4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8547" o:spid="_x0000_s2050" type="#_x0000_t136" style="position:absolute;left:0;text-align:left;margin-left:0;margin-top:0;width:480pt;height:63pt;rotation:315;z-index:-251655168;mso-position-horizontal:center;mso-position-horizontal-relative:margin;mso-position-vertical:center;mso-position-vertical-relative:margin" o:allowincell="f" fillcolor="#d8d8d8 [2732]" stroked="f">
          <v:fill opacity=".5"/>
          <v:textpath style="font-family:&quot;华文行楷&quot;;font-size:60pt" string="中国国学百家讲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BE" w:rsidRDefault="00A42A47" w:rsidP="008449E7">
    <w:pPr>
      <w:pStyle w:val="a5"/>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8548" o:spid="_x0000_s2051" type="#_x0000_t136" style="position:absolute;left:0;text-align:left;margin-left:0;margin-top:0;width:480pt;height:63pt;rotation:315;z-index:-251653120;mso-position-horizontal:center;mso-position-horizontal-relative:margin;mso-position-vertical:center;mso-position-vertical-relative:margin" o:allowincell="f" fillcolor="#d8d8d8 [2732]" stroked="f">
          <v:fill opacity=".5"/>
          <v:textpath style="font-family:&quot;华文行楷&quot;;font-size:60pt" string="中国国学百家讲堂"/>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AE" w:rsidRDefault="00A42A4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8546" o:spid="_x0000_s2049" type="#_x0000_t136" style="position:absolute;left:0;text-align:left;margin-left:0;margin-top:0;width:480pt;height:63pt;rotation:315;z-index:-251657216;mso-position-horizontal:center;mso-position-horizontal-relative:margin;mso-position-vertical:center;mso-position-vertical-relative:margin" o:allowincell="f" fillcolor="#d8d8d8 [2732]" stroked="f">
          <v:fill opacity=".5"/>
          <v:textpath style="font-family:&quot;华文行楷&quot;;font-size:60pt" string="中国国学百家讲堂"/>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10C68AC"/>
    <w:rsid w:val="0002068A"/>
    <w:rsid w:val="000206B0"/>
    <w:rsid w:val="00031622"/>
    <w:rsid w:val="00036139"/>
    <w:rsid w:val="000B2E4C"/>
    <w:rsid w:val="000C5676"/>
    <w:rsid w:val="00106027"/>
    <w:rsid w:val="00125AAE"/>
    <w:rsid w:val="00132F72"/>
    <w:rsid w:val="00157012"/>
    <w:rsid w:val="001614A8"/>
    <w:rsid w:val="00171A58"/>
    <w:rsid w:val="0017311B"/>
    <w:rsid w:val="00183261"/>
    <w:rsid w:val="0019777C"/>
    <w:rsid w:val="002A01F7"/>
    <w:rsid w:val="002B2644"/>
    <w:rsid w:val="002B2F53"/>
    <w:rsid w:val="002C433E"/>
    <w:rsid w:val="002D04F0"/>
    <w:rsid w:val="003C7B1F"/>
    <w:rsid w:val="003D64B9"/>
    <w:rsid w:val="003D6A87"/>
    <w:rsid w:val="003F3900"/>
    <w:rsid w:val="00421C56"/>
    <w:rsid w:val="00431E17"/>
    <w:rsid w:val="004831A6"/>
    <w:rsid w:val="00491DD8"/>
    <w:rsid w:val="004D0BC6"/>
    <w:rsid w:val="004E492A"/>
    <w:rsid w:val="004F493D"/>
    <w:rsid w:val="00564B9D"/>
    <w:rsid w:val="00574DC1"/>
    <w:rsid w:val="00586EE3"/>
    <w:rsid w:val="00596172"/>
    <w:rsid w:val="005B3B62"/>
    <w:rsid w:val="005B71A7"/>
    <w:rsid w:val="005D5638"/>
    <w:rsid w:val="005E533C"/>
    <w:rsid w:val="00636352"/>
    <w:rsid w:val="00651355"/>
    <w:rsid w:val="006746E8"/>
    <w:rsid w:val="00680953"/>
    <w:rsid w:val="006F2D2C"/>
    <w:rsid w:val="00706286"/>
    <w:rsid w:val="007070AF"/>
    <w:rsid w:val="00757A4F"/>
    <w:rsid w:val="00760BD3"/>
    <w:rsid w:val="007B44BF"/>
    <w:rsid w:val="007C6B75"/>
    <w:rsid w:val="007E2718"/>
    <w:rsid w:val="008449E7"/>
    <w:rsid w:val="0087200E"/>
    <w:rsid w:val="00881BD0"/>
    <w:rsid w:val="008939E7"/>
    <w:rsid w:val="008A0E75"/>
    <w:rsid w:val="008A41DA"/>
    <w:rsid w:val="008F0558"/>
    <w:rsid w:val="008F1778"/>
    <w:rsid w:val="00904245"/>
    <w:rsid w:val="009261F4"/>
    <w:rsid w:val="009566B2"/>
    <w:rsid w:val="00976EB7"/>
    <w:rsid w:val="009A2504"/>
    <w:rsid w:val="009D1443"/>
    <w:rsid w:val="009F2C30"/>
    <w:rsid w:val="009F420B"/>
    <w:rsid w:val="00A1285E"/>
    <w:rsid w:val="00A23EF0"/>
    <w:rsid w:val="00A249F2"/>
    <w:rsid w:val="00A42A47"/>
    <w:rsid w:val="00AE1439"/>
    <w:rsid w:val="00AF1316"/>
    <w:rsid w:val="00AF41EA"/>
    <w:rsid w:val="00B214E2"/>
    <w:rsid w:val="00B321E8"/>
    <w:rsid w:val="00B6210C"/>
    <w:rsid w:val="00B63593"/>
    <w:rsid w:val="00BB7B17"/>
    <w:rsid w:val="00BC3A61"/>
    <w:rsid w:val="00BE6DB6"/>
    <w:rsid w:val="00BF36DB"/>
    <w:rsid w:val="00C736BE"/>
    <w:rsid w:val="00C81674"/>
    <w:rsid w:val="00CB0876"/>
    <w:rsid w:val="00CB4376"/>
    <w:rsid w:val="00D17396"/>
    <w:rsid w:val="00D735B8"/>
    <w:rsid w:val="00D808D1"/>
    <w:rsid w:val="00D9487F"/>
    <w:rsid w:val="00D962C6"/>
    <w:rsid w:val="00D9661D"/>
    <w:rsid w:val="00DD151A"/>
    <w:rsid w:val="00E052DB"/>
    <w:rsid w:val="00E42CA6"/>
    <w:rsid w:val="00E71525"/>
    <w:rsid w:val="00E779D0"/>
    <w:rsid w:val="00ED20FC"/>
    <w:rsid w:val="00F424F4"/>
    <w:rsid w:val="00F708AA"/>
    <w:rsid w:val="00FA1434"/>
    <w:rsid w:val="00FA3533"/>
    <w:rsid w:val="00FC4E4E"/>
    <w:rsid w:val="010C68AC"/>
    <w:rsid w:val="022660DB"/>
    <w:rsid w:val="030372D1"/>
    <w:rsid w:val="07147983"/>
    <w:rsid w:val="086A2C57"/>
    <w:rsid w:val="086E7795"/>
    <w:rsid w:val="0EB07551"/>
    <w:rsid w:val="106632EA"/>
    <w:rsid w:val="12C55542"/>
    <w:rsid w:val="147675D8"/>
    <w:rsid w:val="14C7357B"/>
    <w:rsid w:val="155560E0"/>
    <w:rsid w:val="16C5076A"/>
    <w:rsid w:val="1C4732A7"/>
    <w:rsid w:val="1D164DEA"/>
    <w:rsid w:val="208841DF"/>
    <w:rsid w:val="22FC5E2F"/>
    <w:rsid w:val="23FA4BF6"/>
    <w:rsid w:val="25834631"/>
    <w:rsid w:val="286265A4"/>
    <w:rsid w:val="29FF0B21"/>
    <w:rsid w:val="2A893C13"/>
    <w:rsid w:val="30D62579"/>
    <w:rsid w:val="32C40005"/>
    <w:rsid w:val="34304384"/>
    <w:rsid w:val="34C946D8"/>
    <w:rsid w:val="34CD1BF9"/>
    <w:rsid w:val="3C004867"/>
    <w:rsid w:val="3DCD7B3B"/>
    <w:rsid w:val="419A0A5D"/>
    <w:rsid w:val="47A3693F"/>
    <w:rsid w:val="49C5365E"/>
    <w:rsid w:val="4B0A2089"/>
    <w:rsid w:val="4FFD4A8C"/>
    <w:rsid w:val="50697587"/>
    <w:rsid w:val="524748AE"/>
    <w:rsid w:val="53295E2C"/>
    <w:rsid w:val="554A4A60"/>
    <w:rsid w:val="562437D9"/>
    <w:rsid w:val="5D101A02"/>
    <w:rsid w:val="60EA4856"/>
    <w:rsid w:val="60FC4604"/>
    <w:rsid w:val="649E6DCD"/>
    <w:rsid w:val="719B5699"/>
    <w:rsid w:val="75770A2C"/>
    <w:rsid w:val="7578249D"/>
    <w:rsid w:val="797801D1"/>
    <w:rsid w:val="7B8279B9"/>
    <w:rsid w:val="7CEF7732"/>
    <w:rsid w:val="7CFB7EF2"/>
    <w:rsid w:val="7D8C2EB6"/>
    <w:rsid w:val="7DD03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E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86EE3"/>
    <w:rPr>
      <w:sz w:val="18"/>
      <w:szCs w:val="18"/>
    </w:rPr>
  </w:style>
  <w:style w:type="paragraph" w:styleId="a4">
    <w:name w:val="footer"/>
    <w:basedOn w:val="a"/>
    <w:qFormat/>
    <w:rsid w:val="00586EE3"/>
    <w:pPr>
      <w:tabs>
        <w:tab w:val="center" w:pos="4153"/>
        <w:tab w:val="right" w:pos="8306"/>
      </w:tabs>
      <w:snapToGrid w:val="0"/>
    </w:pPr>
    <w:rPr>
      <w:sz w:val="18"/>
      <w:szCs w:val="18"/>
    </w:rPr>
  </w:style>
  <w:style w:type="paragraph" w:styleId="a5">
    <w:name w:val="header"/>
    <w:basedOn w:val="a"/>
    <w:link w:val="Char0"/>
    <w:qFormat/>
    <w:rsid w:val="00586EE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86EE3"/>
    <w:pPr>
      <w:spacing w:beforeAutospacing="1" w:afterAutospacing="1"/>
    </w:pPr>
  </w:style>
  <w:style w:type="paragraph" w:styleId="a7">
    <w:name w:val="Title"/>
    <w:basedOn w:val="a"/>
    <w:next w:val="a"/>
    <w:qFormat/>
    <w:rsid w:val="00586EE3"/>
    <w:pPr>
      <w:spacing w:before="240" w:after="60"/>
      <w:jc w:val="center"/>
      <w:outlineLvl w:val="0"/>
    </w:pPr>
    <w:rPr>
      <w:rFonts w:ascii="Cambria" w:hAnsi="Cambria"/>
      <w:b/>
      <w:bCs/>
      <w:sz w:val="32"/>
      <w:szCs w:val="32"/>
    </w:rPr>
  </w:style>
  <w:style w:type="character" w:styleId="a8">
    <w:name w:val="Strong"/>
    <w:basedOn w:val="a0"/>
    <w:qFormat/>
    <w:rsid w:val="00586EE3"/>
    <w:rPr>
      <w:b/>
    </w:rPr>
  </w:style>
  <w:style w:type="character" w:styleId="a9">
    <w:name w:val="page number"/>
    <w:basedOn w:val="a0"/>
    <w:qFormat/>
    <w:rsid w:val="00586EE3"/>
  </w:style>
  <w:style w:type="character" w:styleId="aa">
    <w:name w:val="FollowedHyperlink"/>
    <w:basedOn w:val="a0"/>
    <w:qFormat/>
    <w:rsid w:val="00586EE3"/>
    <w:rPr>
      <w:color w:val="607FA6"/>
      <w:u w:val="none"/>
    </w:rPr>
  </w:style>
  <w:style w:type="character" w:styleId="ab">
    <w:name w:val="Hyperlink"/>
    <w:basedOn w:val="a0"/>
    <w:qFormat/>
    <w:rsid w:val="00586EE3"/>
    <w:rPr>
      <w:color w:val="607FA6"/>
      <w:u w:val="none"/>
    </w:rPr>
  </w:style>
  <w:style w:type="character" w:customStyle="1" w:styleId="style731">
    <w:name w:val="style731"/>
    <w:qFormat/>
    <w:rsid w:val="00586EE3"/>
    <w:rPr>
      <w:sz w:val="21"/>
      <w:szCs w:val="21"/>
    </w:rPr>
  </w:style>
  <w:style w:type="character" w:customStyle="1" w:styleId="Char">
    <w:name w:val="批注框文本 Char"/>
    <w:basedOn w:val="a0"/>
    <w:link w:val="a3"/>
    <w:qFormat/>
    <w:rsid w:val="00586EE3"/>
    <w:rPr>
      <w:sz w:val="18"/>
      <w:szCs w:val="18"/>
    </w:rPr>
  </w:style>
  <w:style w:type="character" w:customStyle="1" w:styleId="Char0">
    <w:name w:val="页眉 Char"/>
    <w:link w:val="a5"/>
    <w:rsid w:val="00125A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pPr>
  </w:style>
  <w:style w:type="paragraph" w:styleId="a7">
    <w:name w:val="Title"/>
    <w:basedOn w:val="a"/>
    <w:next w:val="a"/>
    <w:qFormat/>
    <w:pPr>
      <w:spacing w:before="240" w:after="60"/>
      <w:jc w:val="center"/>
      <w:outlineLvl w:val="0"/>
    </w:pPr>
    <w:rPr>
      <w:rFonts w:ascii="Cambria" w:hAnsi="Cambria"/>
      <w:b/>
      <w:bCs/>
      <w:sz w:val="32"/>
      <w:szCs w:val="32"/>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607FA6"/>
      <w:u w:val="none"/>
    </w:rPr>
  </w:style>
  <w:style w:type="character" w:styleId="ab">
    <w:name w:val="Hyperlink"/>
    <w:basedOn w:val="a0"/>
    <w:qFormat/>
    <w:rPr>
      <w:color w:val="607FA6"/>
      <w:u w:val="none"/>
    </w:rPr>
  </w:style>
  <w:style w:type="character" w:customStyle="1" w:styleId="style731">
    <w:name w:val="style731"/>
    <w:qFormat/>
    <w:rPr>
      <w:sz w:val="21"/>
      <w:szCs w:val="21"/>
    </w:rPr>
  </w:style>
  <w:style w:type="character" w:customStyle="1" w:styleId="Char">
    <w:name w:val="批注框文本 Char"/>
    <w:basedOn w:val="a0"/>
    <w:link w:val="a3"/>
    <w:qFormat/>
    <w:rPr>
      <w:sz w:val="18"/>
      <w:szCs w:val="18"/>
    </w:rPr>
  </w:style>
  <w:style w:type="character" w:customStyle="1" w:styleId="Char0">
    <w:name w:val="页眉 Char"/>
    <w:link w:val="a5"/>
    <w:rsid w:val="00125A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image" Target="media/image1.jpeg"/><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640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ike.baidu.com/subview/20180/492356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702</Words>
  <Characters>4006</Characters>
  <Application>Microsoft Office Word</Application>
  <DocSecurity>0</DocSecurity>
  <Lines>33</Lines>
  <Paragraphs>9</Paragraphs>
  <ScaleCrop>false</ScaleCrop>
  <Company>Microsoft</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168</cp:revision>
  <cp:lastPrinted>2017-03-23T06:27:00Z</cp:lastPrinted>
  <dcterms:created xsi:type="dcterms:W3CDTF">2016-07-20T08:50:00Z</dcterms:created>
  <dcterms:modified xsi:type="dcterms:W3CDTF">2017-10-13T02:26:00Z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